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0" w:type="auto"/>
        <w:tblLook w:val="04A0" w:firstRow="1" w:lastRow="0" w:firstColumn="1" w:lastColumn="0" w:noHBand="0" w:noVBand="1"/>
      </w:tblPr>
      <w:tblGrid>
        <w:gridCol w:w="2972"/>
        <w:gridCol w:w="10041"/>
        <w:gridCol w:w="2375"/>
      </w:tblGrid>
      <w:tr w:rsidR="0093373D" w:rsidRPr="00165A79" w14:paraId="13087EE5" w14:textId="77777777" w:rsidTr="009D5045">
        <w:tc>
          <w:tcPr>
            <w:tcW w:w="13013" w:type="dxa"/>
            <w:gridSpan w:val="2"/>
          </w:tcPr>
          <w:p w14:paraId="419DF393" w14:textId="77777777" w:rsidR="0093373D" w:rsidRPr="00165A79" w:rsidRDefault="0093373D" w:rsidP="007061D1">
            <w:pPr>
              <w:rPr>
                <w:b/>
                <w:bCs/>
                <w:sz w:val="28"/>
                <w:szCs w:val="28"/>
              </w:rPr>
            </w:pPr>
            <w:r w:rsidRPr="00165A79">
              <w:rPr>
                <w:b/>
                <w:bCs/>
                <w:sz w:val="28"/>
                <w:szCs w:val="28"/>
              </w:rPr>
              <w:t>Retningslinje for elektroniske meldinger – supplerer tjenesteavtale 3 og 5 for somatisk sektor:</w:t>
            </w:r>
          </w:p>
        </w:tc>
        <w:tc>
          <w:tcPr>
            <w:tcW w:w="2375" w:type="dxa"/>
          </w:tcPr>
          <w:p w14:paraId="63962B50" w14:textId="77777777" w:rsidR="0093373D" w:rsidRPr="00165A79" w:rsidRDefault="0093373D" w:rsidP="007061D1">
            <w:pPr>
              <w:rPr>
                <w:b/>
                <w:bCs/>
                <w:sz w:val="28"/>
                <w:szCs w:val="28"/>
              </w:rPr>
            </w:pPr>
            <w:r w:rsidRPr="00165A79">
              <w:rPr>
                <w:b/>
                <w:bCs/>
                <w:sz w:val="28"/>
                <w:szCs w:val="28"/>
              </w:rPr>
              <w:t>Utførerledd:</w:t>
            </w:r>
          </w:p>
        </w:tc>
      </w:tr>
      <w:tr w:rsidR="0093373D" w14:paraId="05717592" w14:textId="77777777" w:rsidTr="009D5045">
        <w:tc>
          <w:tcPr>
            <w:tcW w:w="2972" w:type="dxa"/>
            <w:shd w:val="clear" w:color="auto" w:fill="D9E2F3" w:themeFill="accent1" w:themeFillTint="33"/>
          </w:tcPr>
          <w:p w14:paraId="3C277379" w14:textId="77777777" w:rsidR="00E90487" w:rsidRPr="000C5CB5" w:rsidRDefault="00E90487" w:rsidP="007061D1">
            <w:pPr>
              <w:rPr>
                <w:b/>
                <w:bCs/>
                <w:sz w:val="24"/>
                <w:szCs w:val="24"/>
              </w:rPr>
            </w:pPr>
          </w:p>
          <w:p w14:paraId="47F8E112" w14:textId="5A103E00" w:rsidR="0093373D" w:rsidRPr="000C5CB5" w:rsidRDefault="002C690D" w:rsidP="007061D1">
            <w:pPr>
              <w:rPr>
                <w:b/>
                <w:bCs/>
                <w:sz w:val="24"/>
                <w:szCs w:val="24"/>
              </w:rPr>
            </w:pPr>
            <w:r w:rsidRPr="000C5CB5">
              <w:rPr>
                <w:b/>
                <w:bCs/>
                <w:sz w:val="24"/>
                <w:szCs w:val="24"/>
              </w:rPr>
              <w:t>VED INNLEGGELSE</w:t>
            </w:r>
          </w:p>
        </w:tc>
        <w:tc>
          <w:tcPr>
            <w:tcW w:w="10041" w:type="dxa"/>
            <w:shd w:val="clear" w:color="auto" w:fill="D9E2F3" w:themeFill="accent1" w:themeFillTint="33"/>
          </w:tcPr>
          <w:p w14:paraId="3EA5318B" w14:textId="77777777" w:rsidR="000C5CB5" w:rsidRDefault="005F6928" w:rsidP="00C71485">
            <w:pPr>
              <w:spacing w:line="276" w:lineRule="auto"/>
            </w:pPr>
            <w:r>
              <w:t>Når pasienter innlegges i sykehus skal det så langt mulig følge med skriftlig dokumentasjon iht. gjeldende avtale (</w:t>
            </w:r>
            <w:proofErr w:type="spellStart"/>
            <w:r>
              <w:t>pkt</w:t>
            </w:r>
            <w:proofErr w:type="spellEnd"/>
            <w:r>
              <w:t xml:space="preserve"> 5.3, 5.4, 5.5) - dvs. bl.a. sykepleiedokumentasjon, oppdatert medikamentliste </w:t>
            </w:r>
            <w:proofErr w:type="spellStart"/>
            <w:r>
              <w:t>m.v</w:t>
            </w:r>
            <w:proofErr w:type="spellEnd"/>
            <w:r>
              <w:t xml:space="preserve">. </w:t>
            </w:r>
          </w:p>
          <w:p w14:paraId="31DF4D20" w14:textId="71D2CA3B" w:rsidR="0093373D" w:rsidRDefault="005F6928" w:rsidP="00C71485">
            <w:pPr>
              <w:spacing w:line="276" w:lineRule="auto"/>
            </w:pPr>
            <w:r>
              <w:t>Kommunen kan her også orientere om nåværende tjenestenivå, og angi kontaktinformasjon fram til innleggelsesrapport kan oversendes.</w:t>
            </w:r>
          </w:p>
        </w:tc>
        <w:tc>
          <w:tcPr>
            <w:tcW w:w="2375" w:type="dxa"/>
            <w:shd w:val="clear" w:color="auto" w:fill="auto"/>
          </w:tcPr>
          <w:p w14:paraId="74E0EBE1" w14:textId="77777777" w:rsidR="00AA1FE3" w:rsidRDefault="00AA1FE3" w:rsidP="007061D1"/>
          <w:p w14:paraId="5E9E9971" w14:textId="54DB1C7E" w:rsidR="0093373D" w:rsidRDefault="00AA1FE3" w:rsidP="00AA1FE3">
            <w:pPr>
              <w:jc w:val="center"/>
            </w:pPr>
            <w:r>
              <w:t>Kommunen</w:t>
            </w:r>
          </w:p>
        </w:tc>
      </w:tr>
      <w:tr w:rsidR="0093373D" w14:paraId="6BB56A62" w14:textId="77777777" w:rsidTr="009D5045">
        <w:tc>
          <w:tcPr>
            <w:tcW w:w="2972" w:type="dxa"/>
            <w:shd w:val="clear" w:color="auto" w:fill="D9E2F3" w:themeFill="accent1" w:themeFillTint="33"/>
          </w:tcPr>
          <w:p w14:paraId="1C63807D" w14:textId="77777777" w:rsidR="00C5209C" w:rsidRDefault="00C5209C" w:rsidP="007061D1">
            <w:pPr>
              <w:rPr>
                <w:b/>
                <w:bCs/>
                <w:sz w:val="24"/>
                <w:szCs w:val="24"/>
              </w:rPr>
            </w:pPr>
          </w:p>
          <w:p w14:paraId="6216EEE8" w14:textId="77777777" w:rsidR="00C5209C" w:rsidRDefault="00C5209C" w:rsidP="007061D1">
            <w:pPr>
              <w:rPr>
                <w:b/>
                <w:bCs/>
                <w:sz w:val="24"/>
                <w:szCs w:val="24"/>
              </w:rPr>
            </w:pPr>
          </w:p>
          <w:p w14:paraId="06192DD8" w14:textId="3044FFD2" w:rsidR="0093373D" w:rsidRDefault="00E90487" w:rsidP="007061D1">
            <w:pPr>
              <w:rPr>
                <w:b/>
                <w:bCs/>
                <w:sz w:val="24"/>
                <w:szCs w:val="24"/>
              </w:rPr>
            </w:pPr>
            <w:r w:rsidRPr="000C5CB5">
              <w:rPr>
                <w:b/>
                <w:bCs/>
                <w:sz w:val="24"/>
                <w:szCs w:val="24"/>
              </w:rPr>
              <w:t>MELDING OM INNLAGT PASIENT</w:t>
            </w:r>
          </w:p>
          <w:p w14:paraId="20441E5F" w14:textId="77777777" w:rsidR="00274704" w:rsidRDefault="00274704" w:rsidP="007061D1">
            <w:pPr>
              <w:rPr>
                <w:b/>
                <w:bCs/>
                <w:sz w:val="24"/>
                <w:szCs w:val="24"/>
              </w:rPr>
            </w:pPr>
          </w:p>
          <w:p w14:paraId="607395C7" w14:textId="77777777" w:rsidR="00274704" w:rsidRDefault="00274704" w:rsidP="007061D1">
            <w:pPr>
              <w:rPr>
                <w:sz w:val="18"/>
                <w:szCs w:val="18"/>
              </w:rPr>
            </w:pPr>
          </w:p>
          <w:p w14:paraId="6CB81CA1" w14:textId="66C9A2B3" w:rsidR="00274704" w:rsidRPr="00274704" w:rsidRDefault="00274704" w:rsidP="007061D1">
            <w:pPr>
              <w:rPr>
                <w:sz w:val="18"/>
                <w:szCs w:val="18"/>
              </w:rPr>
            </w:pPr>
            <w:r>
              <w:rPr>
                <w:sz w:val="18"/>
                <w:szCs w:val="18"/>
              </w:rPr>
              <w:t>Endret april 2024</w:t>
            </w:r>
          </w:p>
        </w:tc>
        <w:tc>
          <w:tcPr>
            <w:tcW w:w="10041" w:type="dxa"/>
            <w:shd w:val="clear" w:color="auto" w:fill="D9E2F3" w:themeFill="accent1" w:themeFillTint="33"/>
          </w:tcPr>
          <w:p w14:paraId="3A4FC1A8" w14:textId="77777777" w:rsidR="00CF638A" w:rsidRPr="001D78B9" w:rsidRDefault="00CF638A" w:rsidP="00BC1000">
            <w:pPr>
              <w:spacing w:line="276" w:lineRule="auto"/>
            </w:pPr>
            <w:r w:rsidRPr="001D78B9">
              <w:t>Ved innleggelse skal sykehuset sende Melding om innlagt pasient så snart som mulig dersom pasienten har kommunale og helse- og omsorgstjenester</w:t>
            </w:r>
            <w:r w:rsidRPr="001D78B9">
              <w:rPr>
                <w:rStyle w:val="Fotnotereferanse"/>
              </w:rPr>
              <w:footnoteReference w:id="1"/>
            </w:r>
            <w:r w:rsidRPr="001D78B9">
              <w:t xml:space="preserve"> fra før, slik at kommunen kan stoppe tjenestene under innleggelsen.</w:t>
            </w:r>
          </w:p>
          <w:p w14:paraId="6E2F4E56" w14:textId="20C53016" w:rsidR="0093373D" w:rsidRDefault="00CF638A" w:rsidP="00BC1000">
            <w:pPr>
              <w:spacing w:line="276" w:lineRule="auto"/>
            </w:pPr>
            <w:r w:rsidRPr="001D78B9">
              <w:t>For pasienter som ikke har kommunale helse- og omsorgstjenester fra før, men der det blir vurdert at pasienten kan ha behov for dette etter utskrivning, sendes «Tidligvarsel» som første melding til kommunen, se eget punkt om dette.</w:t>
            </w:r>
          </w:p>
        </w:tc>
        <w:tc>
          <w:tcPr>
            <w:tcW w:w="2375" w:type="dxa"/>
            <w:shd w:val="clear" w:color="auto" w:fill="auto"/>
          </w:tcPr>
          <w:p w14:paraId="01B199A2" w14:textId="77777777" w:rsidR="00CF638A" w:rsidRDefault="00CF638A" w:rsidP="00CF638A">
            <w:pPr>
              <w:jc w:val="center"/>
            </w:pPr>
          </w:p>
          <w:p w14:paraId="0C38B025" w14:textId="77777777" w:rsidR="00CF638A" w:rsidRDefault="00CF638A" w:rsidP="00CF638A">
            <w:pPr>
              <w:jc w:val="center"/>
            </w:pPr>
          </w:p>
          <w:p w14:paraId="27DD3134" w14:textId="155F8331" w:rsidR="0093373D" w:rsidRDefault="00CF638A" w:rsidP="00CF638A">
            <w:pPr>
              <w:jc w:val="center"/>
            </w:pPr>
            <w:r>
              <w:t>Spesialisthelsetjenesten</w:t>
            </w:r>
          </w:p>
        </w:tc>
      </w:tr>
      <w:tr w:rsidR="0093373D" w14:paraId="64CFF65E" w14:textId="77777777" w:rsidTr="009D5045">
        <w:tc>
          <w:tcPr>
            <w:tcW w:w="2972" w:type="dxa"/>
            <w:shd w:val="clear" w:color="auto" w:fill="D9E2F3" w:themeFill="accent1" w:themeFillTint="33"/>
          </w:tcPr>
          <w:p w14:paraId="4FAE4CDC" w14:textId="77777777" w:rsidR="00C5209C" w:rsidRDefault="00C5209C" w:rsidP="007061D1">
            <w:pPr>
              <w:rPr>
                <w:b/>
                <w:bCs/>
                <w:sz w:val="24"/>
                <w:szCs w:val="24"/>
              </w:rPr>
            </w:pPr>
          </w:p>
          <w:p w14:paraId="3D8AB851" w14:textId="77777777" w:rsidR="00C5209C" w:rsidRDefault="00C5209C" w:rsidP="007061D1">
            <w:pPr>
              <w:rPr>
                <w:b/>
                <w:bCs/>
                <w:sz w:val="24"/>
                <w:szCs w:val="24"/>
              </w:rPr>
            </w:pPr>
          </w:p>
          <w:p w14:paraId="2D1C5C22" w14:textId="77777777" w:rsidR="00C5209C" w:rsidRDefault="00C5209C" w:rsidP="007061D1">
            <w:pPr>
              <w:rPr>
                <w:b/>
                <w:bCs/>
                <w:sz w:val="24"/>
                <w:szCs w:val="24"/>
              </w:rPr>
            </w:pPr>
          </w:p>
          <w:p w14:paraId="198D1149" w14:textId="77777777" w:rsidR="00C5209C" w:rsidRDefault="00C5209C" w:rsidP="007061D1">
            <w:pPr>
              <w:rPr>
                <w:b/>
                <w:bCs/>
                <w:sz w:val="24"/>
                <w:szCs w:val="24"/>
              </w:rPr>
            </w:pPr>
          </w:p>
          <w:p w14:paraId="53084A06" w14:textId="34075D25" w:rsidR="0093373D" w:rsidRDefault="00E90487" w:rsidP="007061D1">
            <w:pPr>
              <w:rPr>
                <w:b/>
                <w:bCs/>
                <w:sz w:val="24"/>
                <w:szCs w:val="24"/>
              </w:rPr>
            </w:pPr>
            <w:r w:rsidRPr="000C5CB5">
              <w:rPr>
                <w:b/>
                <w:bCs/>
                <w:sz w:val="24"/>
                <w:szCs w:val="24"/>
              </w:rPr>
              <w:t>INNLEGGELSESRAPPORT</w:t>
            </w:r>
          </w:p>
          <w:p w14:paraId="0100BC5C" w14:textId="77777777" w:rsidR="00274704" w:rsidRDefault="00274704" w:rsidP="007061D1">
            <w:pPr>
              <w:rPr>
                <w:b/>
                <w:bCs/>
                <w:sz w:val="24"/>
                <w:szCs w:val="24"/>
              </w:rPr>
            </w:pPr>
          </w:p>
          <w:p w14:paraId="7D000313" w14:textId="77777777" w:rsidR="00274704" w:rsidRDefault="00274704" w:rsidP="007061D1">
            <w:pPr>
              <w:rPr>
                <w:b/>
                <w:bCs/>
                <w:sz w:val="24"/>
                <w:szCs w:val="24"/>
              </w:rPr>
            </w:pPr>
          </w:p>
          <w:p w14:paraId="2E081059" w14:textId="77777777" w:rsidR="00274704" w:rsidRDefault="00274704" w:rsidP="007061D1">
            <w:pPr>
              <w:rPr>
                <w:b/>
                <w:bCs/>
                <w:sz w:val="24"/>
                <w:szCs w:val="24"/>
              </w:rPr>
            </w:pPr>
          </w:p>
          <w:p w14:paraId="0979A76D" w14:textId="77777777" w:rsidR="00274704" w:rsidRDefault="00274704" w:rsidP="007061D1">
            <w:pPr>
              <w:rPr>
                <w:sz w:val="18"/>
                <w:szCs w:val="18"/>
              </w:rPr>
            </w:pPr>
          </w:p>
          <w:p w14:paraId="1BB0265F" w14:textId="77777777" w:rsidR="00274704" w:rsidRDefault="00274704" w:rsidP="007061D1">
            <w:pPr>
              <w:rPr>
                <w:sz w:val="18"/>
                <w:szCs w:val="18"/>
              </w:rPr>
            </w:pPr>
          </w:p>
          <w:p w14:paraId="29BF3148" w14:textId="1B18A64A" w:rsidR="00274704" w:rsidRPr="000C5CB5" w:rsidRDefault="00274704" w:rsidP="007061D1">
            <w:pPr>
              <w:rPr>
                <w:b/>
                <w:bCs/>
                <w:sz w:val="24"/>
                <w:szCs w:val="24"/>
              </w:rPr>
            </w:pPr>
            <w:r>
              <w:rPr>
                <w:sz w:val="18"/>
                <w:szCs w:val="18"/>
              </w:rPr>
              <w:t>Endret april 2024</w:t>
            </w:r>
          </w:p>
        </w:tc>
        <w:tc>
          <w:tcPr>
            <w:tcW w:w="10041" w:type="dxa"/>
            <w:shd w:val="clear" w:color="auto" w:fill="D9E2F3" w:themeFill="accent1" w:themeFillTint="33"/>
          </w:tcPr>
          <w:p w14:paraId="0C242DCC" w14:textId="77777777" w:rsidR="00E05A8D" w:rsidRPr="00A603F2" w:rsidRDefault="00E05A8D" w:rsidP="00BC1000">
            <w:pPr>
              <w:spacing w:line="276" w:lineRule="auto"/>
            </w:pPr>
            <w:r w:rsidRPr="00A603F2">
              <w:t xml:space="preserve">Når pasienter som har kommunale helse- og omsorgstjenester legges inn i sykehus, skal kommunen sende innleggelsesrapport så raskt som mulig og senest innen 24 timer etter at kommunen har mottatt Melding om innlagt pasient. </w:t>
            </w:r>
          </w:p>
          <w:p w14:paraId="62FDA45A" w14:textId="77777777" w:rsidR="00E05A8D" w:rsidRPr="00A603F2" w:rsidRDefault="00E05A8D" w:rsidP="00BC1000">
            <w:pPr>
              <w:spacing w:line="276" w:lineRule="auto"/>
            </w:pPr>
            <w:r w:rsidRPr="00A603F2">
              <w:t>Kommunen kan sende innleggelsesrapport inntil 24 timer før både elektive og akutte innleggelser (uten at sykehuset har sendt Melding om innlagt pasient).</w:t>
            </w:r>
          </w:p>
          <w:p w14:paraId="37970835" w14:textId="77777777" w:rsidR="00E05A8D" w:rsidRPr="00A603F2" w:rsidRDefault="00E05A8D" w:rsidP="00BC1000">
            <w:pPr>
              <w:spacing w:line="276" w:lineRule="auto"/>
            </w:pPr>
            <w:r w:rsidRPr="00A603F2">
              <w:t xml:space="preserve">Innleggelsesrapporten skal som et minimum inneholde opplysninger som </w:t>
            </w:r>
            <w:proofErr w:type="gramStart"/>
            <w:r w:rsidRPr="00A603F2">
              <w:t>fremgår</w:t>
            </w:r>
            <w:proofErr w:type="gramEnd"/>
            <w:r w:rsidRPr="00A603F2">
              <w:t xml:space="preserve"> av avtalens punkt 5.5 og «Mal for innleggelsesrapport» nederst i dokumentet. Malen skal legges inn og fylles ut i fritekstfeltet i innleggelsesrapporten. </w:t>
            </w:r>
          </w:p>
          <w:p w14:paraId="6F7CD861" w14:textId="3822A83B" w:rsidR="0093373D" w:rsidRDefault="00E05A8D" w:rsidP="00BC1000">
            <w:pPr>
              <w:spacing w:line="276" w:lineRule="auto"/>
            </w:pPr>
            <w:r w:rsidRPr="00A603F2">
              <w:t>Elektronisk innleggelsesrapport skal også oversendes for pasienter der en har sendt med skriftlig materiale i papirform ved innleggelse.</w:t>
            </w:r>
          </w:p>
        </w:tc>
        <w:tc>
          <w:tcPr>
            <w:tcW w:w="2375" w:type="dxa"/>
            <w:shd w:val="clear" w:color="auto" w:fill="auto"/>
          </w:tcPr>
          <w:p w14:paraId="5FBFD162" w14:textId="77777777" w:rsidR="00CF638A" w:rsidRDefault="00CF638A" w:rsidP="007061D1"/>
          <w:p w14:paraId="43FDC2FE" w14:textId="77777777" w:rsidR="00CF638A" w:rsidRDefault="00CF638A" w:rsidP="007061D1"/>
          <w:p w14:paraId="01147D1F" w14:textId="77777777" w:rsidR="00CF638A" w:rsidRDefault="00CF638A" w:rsidP="007061D1"/>
          <w:p w14:paraId="2385F335" w14:textId="792E5234" w:rsidR="0093373D" w:rsidRDefault="00CF638A" w:rsidP="00CF638A">
            <w:pPr>
              <w:jc w:val="center"/>
            </w:pPr>
            <w:r>
              <w:t>Kommunen</w:t>
            </w:r>
          </w:p>
        </w:tc>
      </w:tr>
      <w:tr w:rsidR="00194DA6" w14:paraId="3FC9A1D7" w14:textId="77777777" w:rsidTr="009D5045">
        <w:tc>
          <w:tcPr>
            <w:tcW w:w="2972" w:type="dxa"/>
            <w:shd w:val="clear" w:color="auto" w:fill="D9E2F3" w:themeFill="accent1" w:themeFillTint="33"/>
          </w:tcPr>
          <w:p w14:paraId="3B409194" w14:textId="77777777" w:rsidR="00C5209C" w:rsidRDefault="00C5209C" w:rsidP="00194DA6">
            <w:pPr>
              <w:rPr>
                <w:b/>
                <w:bCs/>
                <w:sz w:val="24"/>
                <w:szCs w:val="24"/>
              </w:rPr>
            </w:pPr>
          </w:p>
          <w:p w14:paraId="07C385B6" w14:textId="77777777" w:rsidR="00C5209C" w:rsidRDefault="00C5209C" w:rsidP="00194DA6">
            <w:pPr>
              <w:rPr>
                <w:b/>
                <w:bCs/>
                <w:sz w:val="24"/>
                <w:szCs w:val="24"/>
              </w:rPr>
            </w:pPr>
          </w:p>
          <w:p w14:paraId="14873891" w14:textId="77777777" w:rsidR="00C5209C" w:rsidRDefault="00C5209C" w:rsidP="00194DA6">
            <w:pPr>
              <w:rPr>
                <w:b/>
                <w:bCs/>
                <w:sz w:val="24"/>
                <w:szCs w:val="24"/>
              </w:rPr>
            </w:pPr>
          </w:p>
          <w:p w14:paraId="33EA09F3" w14:textId="72ED4BF0" w:rsidR="00194DA6" w:rsidRPr="000C5CB5" w:rsidRDefault="00194DA6" w:rsidP="00194DA6">
            <w:pPr>
              <w:rPr>
                <w:b/>
                <w:bCs/>
                <w:sz w:val="24"/>
                <w:szCs w:val="24"/>
              </w:rPr>
            </w:pPr>
            <w:r w:rsidRPr="000C5CB5">
              <w:rPr>
                <w:b/>
                <w:bCs/>
                <w:sz w:val="24"/>
                <w:szCs w:val="24"/>
              </w:rPr>
              <w:t xml:space="preserve">TIDLIGVARSEL </w:t>
            </w:r>
          </w:p>
          <w:p w14:paraId="4A8BEB84" w14:textId="77777777" w:rsidR="00194DA6" w:rsidRDefault="00194DA6" w:rsidP="00194DA6">
            <w:pPr>
              <w:rPr>
                <w:b/>
                <w:bCs/>
                <w:sz w:val="24"/>
                <w:szCs w:val="24"/>
              </w:rPr>
            </w:pPr>
            <w:r w:rsidRPr="000C5CB5">
              <w:rPr>
                <w:b/>
                <w:bCs/>
                <w:sz w:val="24"/>
                <w:szCs w:val="24"/>
              </w:rPr>
              <w:t>(Iht. avtalens punkt 3.3)</w:t>
            </w:r>
          </w:p>
          <w:p w14:paraId="76EA418E" w14:textId="77777777" w:rsidR="00274704" w:rsidRDefault="00274704" w:rsidP="00194DA6">
            <w:pPr>
              <w:rPr>
                <w:b/>
                <w:bCs/>
                <w:sz w:val="24"/>
                <w:szCs w:val="24"/>
              </w:rPr>
            </w:pPr>
          </w:p>
          <w:p w14:paraId="1B26F2AA" w14:textId="77777777" w:rsidR="00274704" w:rsidRDefault="00274704" w:rsidP="00194DA6">
            <w:pPr>
              <w:rPr>
                <w:sz w:val="18"/>
                <w:szCs w:val="18"/>
              </w:rPr>
            </w:pPr>
          </w:p>
          <w:p w14:paraId="45E287CF" w14:textId="77777777" w:rsidR="00274704" w:rsidRDefault="00274704" w:rsidP="00194DA6">
            <w:pPr>
              <w:rPr>
                <w:sz w:val="18"/>
                <w:szCs w:val="18"/>
              </w:rPr>
            </w:pPr>
          </w:p>
          <w:p w14:paraId="30B16E2C" w14:textId="4A0ECC98" w:rsidR="00274704" w:rsidRPr="000C5CB5" w:rsidRDefault="00274704" w:rsidP="00194DA6">
            <w:pPr>
              <w:rPr>
                <w:b/>
                <w:bCs/>
                <w:sz w:val="24"/>
                <w:szCs w:val="24"/>
              </w:rPr>
            </w:pPr>
            <w:r>
              <w:rPr>
                <w:sz w:val="18"/>
                <w:szCs w:val="18"/>
              </w:rPr>
              <w:t>Endret april 2024</w:t>
            </w:r>
          </w:p>
        </w:tc>
        <w:tc>
          <w:tcPr>
            <w:tcW w:w="10041" w:type="dxa"/>
            <w:shd w:val="clear" w:color="auto" w:fill="D9E2F3" w:themeFill="accent1" w:themeFillTint="33"/>
          </w:tcPr>
          <w:p w14:paraId="73C9AD00" w14:textId="77777777" w:rsidR="00194DA6" w:rsidRPr="002D4032" w:rsidRDefault="00194DA6" w:rsidP="00BC1000">
            <w:pPr>
              <w:spacing w:line="276" w:lineRule="auto"/>
            </w:pPr>
            <w:r w:rsidRPr="002D4032">
              <w:t>Gis i «Helseopplysning tidligmelding». Varselet skal sendes snarest mulig og som hovedregel innen 24 timer etter at pasienten er innlagt. Varselet skal inneholde nødvendig informasjon iht. avtalen, dvs. om pasientens antatte behandlingsforløp; forventet utskrivningsdato samt forventet funksjonsnivå/hjelpebehov ved utskrivning.</w:t>
            </w:r>
          </w:p>
          <w:p w14:paraId="1AFEC37A" w14:textId="77777777" w:rsidR="00194DA6" w:rsidRPr="002D4032" w:rsidRDefault="00194DA6" w:rsidP="00BC1000">
            <w:pPr>
              <w:spacing w:line="276" w:lineRule="auto"/>
            </w:pPr>
            <w:r w:rsidRPr="002D4032">
              <w:t>For pasienter som ikke har kommunale helse- og omsorgstjenester fra før, men der det blir vurdert at pasienten kan ha behov for dette etter utskrivning, er dette den første meldingen som sendes til kommunen.</w:t>
            </w:r>
          </w:p>
          <w:p w14:paraId="21DC6B0C" w14:textId="3A9DD724" w:rsidR="00194DA6" w:rsidRDefault="00194DA6" w:rsidP="00BC1000">
            <w:pPr>
              <w:spacing w:line="276" w:lineRule="auto"/>
            </w:pPr>
            <w:r w:rsidRPr="002D4032">
              <w:t xml:space="preserve">Spesialisthelsetjenesten skal i varselet presisere om en mener å ha gitt en fullstendig vurdering av funksjonsnivå og hjelpebehov, eller om en vil komme tilbake med dette i en oppdatering av tidligvarselet. </w:t>
            </w:r>
          </w:p>
        </w:tc>
        <w:tc>
          <w:tcPr>
            <w:tcW w:w="2375" w:type="dxa"/>
            <w:shd w:val="clear" w:color="auto" w:fill="auto"/>
          </w:tcPr>
          <w:p w14:paraId="3B782A66" w14:textId="77777777" w:rsidR="00194DA6" w:rsidRDefault="00194DA6" w:rsidP="00194DA6"/>
          <w:p w14:paraId="5DEE6C76" w14:textId="77777777" w:rsidR="00194DA6" w:rsidRDefault="00194DA6" w:rsidP="00194DA6"/>
          <w:p w14:paraId="61A15208" w14:textId="77777777" w:rsidR="00194DA6" w:rsidRDefault="00194DA6" w:rsidP="00194DA6">
            <w:pPr>
              <w:jc w:val="center"/>
            </w:pPr>
          </w:p>
          <w:p w14:paraId="762D98D0" w14:textId="77777777" w:rsidR="00194DA6" w:rsidRDefault="00194DA6" w:rsidP="00194DA6">
            <w:pPr>
              <w:jc w:val="center"/>
            </w:pPr>
          </w:p>
          <w:p w14:paraId="200375C4" w14:textId="04D4E3A3" w:rsidR="00194DA6" w:rsidRDefault="00194DA6" w:rsidP="00194DA6">
            <w:r>
              <w:t>Spesialisthelsetjenesten</w:t>
            </w:r>
          </w:p>
        </w:tc>
      </w:tr>
      <w:tr w:rsidR="00194DA6" w14:paraId="699EA74B" w14:textId="77777777" w:rsidTr="009D5045">
        <w:tc>
          <w:tcPr>
            <w:tcW w:w="2972" w:type="dxa"/>
            <w:shd w:val="clear" w:color="auto" w:fill="D9E2F3" w:themeFill="accent1" w:themeFillTint="33"/>
          </w:tcPr>
          <w:p w14:paraId="4DBC1438" w14:textId="77777777" w:rsidR="00C5209C" w:rsidRDefault="00C5209C" w:rsidP="00194DA6">
            <w:pPr>
              <w:rPr>
                <w:b/>
                <w:bCs/>
                <w:sz w:val="24"/>
                <w:szCs w:val="24"/>
              </w:rPr>
            </w:pPr>
          </w:p>
          <w:p w14:paraId="35529371" w14:textId="2291C840" w:rsidR="00194DA6" w:rsidRPr="000C5CB5" w:rsidRDefault="00194DA6" w:rsidP="00194DA6">
            <w:pPr>
              <w:rPr>
                <w:b/>
                <w:bCs/>
                <w:sz w:val="24"/>
                <w:szCs w:val="24"/>
              </w:rPr>
            </w:pPr>
            <w:r w:rsidRPr="000C5CB5">
              <w:rPr>
                <w:b/>
                <w:bCs/>
                <w:sz w:val="24"/>
                <w:szCs w:val="24"/>
              </w:rPr>
              <w:t>OPPDATERING AV TIDLIGVARSEL/ HELSEOPPLYSNINGER</w:t>
            </w:r>
          </w:p>
        </w:tc>
        <w:tc>
          <w:tcPr>
            <w:tcW w:w="10041" w:type="dxa"/>
            <w:shd w:val="clear" w:color="auto" w:fill="D9E2F3" w:themeFill="accent1" w:themeFillTint="33"/>
          </w:tcPr>
          <w:p w14:paraId="47B745AB" w14:textId="77777777" w:rsidR="00194DA6" w:rsidRDefault="00194DA6" w:rsidP="00194DA6">
            <w:pPr>
              <w:spacing w:line="276" w:lineRule="auto"/>
            </w:pPr>
            <w:r>
              <w:t xml:space="preserve">Oppdateringer av tidligvarsel - eller av tidligere oppdateringer - skal gjøres så snart som mulig i behandlingsforløpet. </w:t>
            </w:r>
          </w:p>
          <w:p w14:paraId="7530DA68" w14:textId="5C872585" w:rsidR="00194DA6" w:rsidRDefault="00194DA6" w:rsidP="00194DA6">
            <w:pPr>
              <w:spacing w:line="276" w:lineRule="auto"/>
            </w:pPr>
            <w:r>
              <w:t>Alle oppdateringer knyttet til formidling av hjelpebehov og funksjonsnivå skal gjøres i "Helseopplysninger". Oppdateringer som kun gjelder forventet utskrivningstidspunkt eller andre mindre avklaringer kan gjøres i en dialogmelding.</w:t>
            </w:r>
          </w:p>
        </w:tc>
        <w:tc>
          <w:tcPr>
            <w:tcW w:w="2375" w:type="dxa"/>
            <w:shd w:val="clear" w:color="auto" w:fill="auto"/>
          </w:tcPr>
          <w:p w14:paraId="2BFEFC35" w14:textId="77777777" w:rsidR="00194DA6" w:rsidRDefault="00194DA6" w:rsidP="00194DA6">
            <w:pPr>
              <w:jc w:val="center"/>
            </w:pPr>
          </w:p>
          <w:p w14:paraId="7341F90A" w14:textId="77777777" w:rsidR="001F48C9" w:rsidRDefault="001F48C9" w:rsidP="00194DA6">
            <w:pPr>
              <w:jc w:val="center"/>
            </w:pPr>
          </w:p>
          <w:p w14:paraId="6E37B16D" w14:textId="2B8369D5" w:rsidR="00194DA6" w:rsidRDefault="00194DA6" w:rsidP="00C5209C">
            <w:r>
              <w:t>Spesialisthelsetjenesten</w:t>
            </w:r>
          </w:p>
        </w:tc>
      </w:tr>
      <w:tr w:rsidR="00194DA6" w14:paraId="57B5BE8B" w14:textId="77777777" w:rsidTr="009D5045">
        <w:tc>
          <w:tcPr>
            <w:tcW w:w="2972" w:type="dxa"/>
            <w:shd w:val="clear" w:color="auto" w:fill="D9E2F3" w:themeFill="accent1" w:themeFillTint="33"/>
          </w:tcPr>
          <w:p w14:paraId="6852580A" w14:textId="77777777" w:rsidR="00C5209C" w:rsidRDefault="00C5209C" w:rsidP="00194DA6">
            <w:pPr>
              <w:rPr>
                <w:b/>
                <w:bCs/>
                <w:sz w:val="24"/>
                <w:szCs w:val="24"/>
              </w:rPr>
            </w:pPr>
          </w:p>
          <w:p w14:paraId="320A6A24" w14:textId="4360816F" w:rsidR="00194DA6" w:rsidRPr="000C5CB5" w:rsidRDefault="00194DA6" w:rsidP="00194DA6">
            <w:pPr>
              <w:rPr>
                <w:b/>
                <w:bCs/>
                <w:sz w:val="24"/>
                <w:szCs w:val="24"/>
              </w:rPr>
            </w:pPr>
            <w:r w:rsidRPr="000C5CB5">
              <w:rPr>
                <w:b/>
                <w:bCs/>
                <w:sz w:val="24"/>
                <w:szCs w:val="24"/>
              </w:rPr>
              <w:t>KOMMUNENS PLANLEGGING AV MOTTAK AV PASIENT</w:t>
            </w:r>
          </w:p>
        </w:tc>
        <w:tc>
          <w:tcPr>
            <w:tcW w:w="10041" w:type="dxa"/>
            <w:shd w:val="clear" w:color="auto" w:fill="D9E2F3" w:themeFill="accent1" w:themeFillTint="33"/>
          </w:tcPr>
          <w:p w14:paraId="5496C7A9" w14:textId="1109E511" w:rsidR="00194DA6" w:rsidRDefault="00194DA6" w:rsidP="00194DA6">
            <w:pPr>
              <w:spacing w:line="276" w:lineRule="auto"/>
            </w:pPr>
            <w:r>
              <w:t>Dersom sykehuset i tidligvarsel - eller i en oppdatering av dette - angir å ha gitt en fullstendig beskrivelse av funksjonsnivå/hjelpebehov, påligger det kommunen å så snart som mulig etterspørre ytterligere dokumentasjon som er nødvendig for å kunne behandle et varsel om utskrivningsklar pasient. Dette gjøres i en dialogmelding.</w:t>
            </w:r>
          </w:p>
        </w:tc>
        <w:tc>
          <w:tcPr>
            <w:tcW w:w="2375" w:type="dxa"/>
            <w:shd w:val="clear" w:color="auto" w:fill="auto"/>
          </w:tcPr>
          <w:p w14:paraId="24DC7DD5" w14:textId="77777777" w:rsidR="00194DA6" w:rsidRDefault="00194DA6" w:rsidP="00194DA6"/>
          <w:p w14:paraId="65027D07" w14:textId="77777777" w:rsidR="00C5209C" w:rsidRDefault="00C5209C" w:rsidP="00194DA6">
            <w:pPr>
              <w:jc w:val="center"/>
            </w:pPr>
          </w:p>
          <w:p w14:paraId="37767D68" w14:textId="48D66C38" w:rsidR="00194DA6" w:rsidRDefault="00194DA6" w:rsidP="00194DA6">
            <w:pPr>
              <w:jc w:val="center"/>
            </w:pPr>
            <w:r>
              <w:t>Kommunen</w:t>
            </w:r>
          </w:p>
        </w:tc>
      </w:tr>
      <w:tr w:rsidR="00194DA6" w14:paraId="409309C2" w14:textId="77777777" w:rsidTr="009D5045">
        <w:tc>
          <w:tcPr>
            <w:tcW w:w="2972" w:type="dxa"/>
            <w:shd w:val="clear" w:color="auto" w:fill="D9E2F3" w:themeFill="accent1" w:themeFillTint="33"/>
          </w:tcPr>
          <w:p w14:paraId="6C865C7D" w14:textId="77777777" w:rsidR="00C5209C" w:rsidRDefault="00C5209C" w:rsidP="00194DA6">
            <w:pPr>
              <w:rPr>
                <w:b/>
                <w:bCs/>
                <w:sz w:val="24"/>
                <w:szCs w:val="24"/>
              </w:rPr>
            </w:pPr>
          </w:p>
          <w:p w14:paraId="34426187" w14:textId="77777777" w:rsidR="00C5209C" w:rsidRDefault="00C5209C" w:rsidP="00194DA6">
            <w:pPr>
              <w:rPr>
                <w:b/>
                <w:bCs/>
                <w:sz w:val="24"/>
                <w:szCs w:val="24"/>
              </w:rPr>
            </w:pPr>
          </w:p>
          <w:p w14:paraId="2146A838" w14:textId="79971660" w:rsidR="00194DA6" w:rsidRPr="000C5CB5" w:rsidRDefault="00194DA6" w:rsidP="00194DA6">
            <w:pPr>
              <w:rPr>
                <w:b/>
                <w:bCs/>
                <w:sz w:val="24"/>
                <w:szCs w:val="24"/>
              </w:rPr>
            </w:pPr>
            <w:r w:rsidRPr="000C5CB5">
              <w:rPr>
                <w:b/>
                <w:bCs/>
                <w:sz w:val="24"/>
                <w:szCs w:val="24"/>
              </w:rPr>
              <w:t>VARSEL OM UTSKRIVNINGSKLAR PASIENT</w:t>
            </w:r>
          </w:p>
        </w:tc>
        <w:tc>
          <w:tcPr>
            <w:tcW w:w="10041" w:type="dxa"/>
            <w:shd w:val="clear" w:color="auto" w:fill="D9E2F3" w:themeFill="accent1" w:themeFillTint="33"/>
          </w:tcPr>
          <w:p w14:paraId="421474A9" w14:textId="77777777" w:rsidR="00194DA6" w:rsidRDefault="00194DA6" w:rsidP="00194DA6">
            <w:pPr>
              <w:spacing w:line="276" w:lineRule="auto"/>
            </w:pPr>
            <w:r>
              <w:t xml:space="preserve">Logistikkmelding som aktiveres på det tidspunkt der pasienten er utskrivningsklar og kan reise ut fra sykehus. </w:t>
            </w:r>
          </w:p>
          <w:p w14:paraId="28D13965" w14:textId="77777777" w:rsidR="00194DA6" w:rsidRDefault="00194DA6" w:rsidP="00194DA6">
            <w:pPr>
              <w:spacing w:line="276" w:lineRule="auto"/>
            </w:pPr>
            <w:r>
              <w:t xml:space="preserve">Forutsetter at informasjon som på et tidligere tidspunkt er gitt i tidligvarselet, eller i en oppdatering av dette, er fullstendig </w:t>
            </w:r>
            <w:proofErr w:type="gramStart"/>
            <w:r>
              <w:t>hva gjelder</w:t>
            </w:r>
            <w:proofErr w:type="gramEnd"/>
            <w:r>
              <w:t xml:space="preserve"> angivelse av funksjonsnivå/hjelpebehov. </w:t>
            </w:r>
          </w:p>
          <w:p w14:paraId="1ABC5E23" w14:textId="77777777" w:rsidR="00194DA6" w:rsidRDefault="00194DA6" w:rsidP="00194DA6">
            <w:pPr>
              <w:spacing w:line="276" w:lineRule="auto"/>
            </w:pPr>
            <w:r>
              <w:t xml:space="preserve">Varsel om utskrivningsklar pasient skal kun gis dersom spesialisthelsetjenesten faktisk vil være i stand til å sende ut pasienten samme dag ved aksept fra kommunen innen de nedenfor angitte svarfrister. </w:t>
            </w:r>
          </w:p>
          <w:p w14:paraId="6E487A39" w14:textId="3C4AC034" w:rsidR="00194DA6" w:rsidRDefault="00194DA6" w:rsidP="00194DA6">
            <w:pPr>
              <w:spacing w:line="276" w:lineRule="auto"/>
            </w:pPr>
            <w:r>
              <w:t xml:space="preserve">Dersom pasienten skriver seg selv ut på eget ansvar sendes umiddelbart en dialogmelding om dette, samt en utskrivningsrapport, epikrise </w:t>
            </w:r>
            <w:proofErr w:type="spellStart"/>
            <w:r>
              <w:t>m.v</w:t>
            </w:r>
            <w:proofErr w:type="spellEnd"/>
            <w:r>
              <w:t>. Pasienten skal da ikke registreres som utskrivningsklar.</w:t>
            </w:r>
          </w:p>
        </w:tc>
        <w:tc>
          <w:tcPr>
            <w:tcW w:w="2375" w:type="dxa"/>
            <w:shd w:val="clear" w:color="auto" w:fill="auto"/>
          </w:tcPr>
          <w:p w14:paraId="420E5558" w14:textId="77777777" w:rsidR="00194DA6" w:rsidRDefault="00194DA6" w:rsidP="00194DA6">
            <w:pPr>
              <w:jc w:val="center"/>
            </w:pPr>
          </w:p>
          <w:p w14:paraId="2BA5D3A5" w14:textId="77777777" w:rsidR="00194DA6" w:rsidRDefault="00194DA6" w:rsidP="00194DA6">
            <w:pPr>
              <w:jc w:val="center"/>
            </w:pPr>
          </w:p>
          <w:p w14:paraId="2627AFAC" w14:textId="77777777" w:rsidR="00194DA6" w:rsidRDefault="00194DA6" w:rsidP="00194DA6">
            <w:pPr>
              <w:jc w:val="center"/>
            </w:pPr>
          </w:p>
          <w:p w14:paraId="6D85C993" w14:textId="5B8B254F" w:rsidR="00194DA6" w:rsidRDefault="00194DA6" w:rsidP="00194DA6">
            <w:pPr>
              <w:jc w:val="center"/>
            </w:pPr>
            <w:r>
              <w:t>Spesialisthelsetjenesten</w:t>
            </w:r>
          </w:p>
        </w:tc>
      </w:tr>
    </w:tbl>
    <w:p w14:paraId="3809EF93" w14:textId="4733E4CB" w:rsidR="00BB063B" w:rsidRDefault="00C74151">
      <w:r>
        <w:t xml:space="preserve"> </w:t>
      </w:r>
    </w:p>
    <w:p w14:paraId="5127EE07" w14:textId="77777777" w:rsidR="0093373D" w:rsidRDefault="0093373D" w:rsidP="0093373D">
      <w:pPr>
        <w:rPr>
          <w:b/>
          <w:bCs/>
          <w:u w:val="single"/>
        </w:rPr>
      </w:pPr>
    </w:p>
    <w:p w14:paraId="447E6BB9" w14:textId="77777777" w:rsidR="0093373D" w:rsidRDefault="0093373D" w:rsidP="0093373D">
      <w:pPr>
        <w:rPr>
          <w:b/>
          <w:bCs/>
          <w:u w:val="single"/>
        </w:rPr>
      </w:pPr>
    </w:p>
    <w:p w14:paraId="6E245BF2" w14:textId="77777777" w:rsidR="0093373D" w:rsidRDefault="0093373D" w:rsidP="0093373D">
      <w:pPr>
        <w:rPr>
          <w:b/>
          <w:bCs/>
          <w:u w:val="single"/>
        </w:rPr>
      </w:pPr>
    </w:p>
    <w:p w14:paraId="001796B0" w14:textId="77777777" w:rsidR="0093373D" w:rsidRDefault="0093373D" w:rsidP="0093373D">
      <w:pPr>
        <w:rPr>
          <w:b/>
          <w:bCs/>
          <w:u w:val="single"/>
        </w:rPr>
      </w:pPr>
    </w:p>
    <w:p w14:paraId="2B1B846A" w14:textId="77777777" w:rsidR="0093373D" w:rsidRDefault="0093373D" w:rsidP="0093373D">
      <w:pPr>
        <w:rPr>
          <w:b/>
          <w:bCs/>
          <w:u w:val="single"/>
        </w:rPr>
      </w:pPr>
    </w:p>
    <w:p w14:paraId="19971A99" w14:textId="77777777" w:rsidR="00E22FDA" w:rsidRDefault="00E22FDA" w:rsidP="0093373D">
      <w:pPr>
        <w:rPr>
          <w:b/>
          <w:bCs/>
          <w:u w:val="single"/>
        </w:rPr>
      </w:pPr>
    </w:p>
    <w:p w14:paraId="1FD09A45" w14:textId="77777777" w:rsidR="00E22FDA" w:rsidRDefault="00E22FDA" w:rsidP="0093373D">
      <w:pPr>
        <w:rPr>
          <w:b/>
          <w:bCs/>
          <w:u w:val="single"/>
        </w:rPr>
      </w:pPr>
    </w:p>
    <w:p w14:paraId="424EB3F6" w14:textId="77777777" w:rsidR="00E22FDA" w:rsidRDefault="00E22FDA" w:rsidP="0093373D">
      <w:pPr>
        <w:rPr>
          <w:b/>
          <w:bCs/>
          <w:u w:val="single"/>
        </w:rPr>
      </w:pPr>
    </w:p>
    <w:p w14:paraId="15062001" w14:textId="77777777" w:rsidR="00E22FDA" w:rsidRDefault="00E22FDA" w:rsidP="0093373D">
      <w:pPr>
        <w:rPr>
          <w:b/>
          <w:bCs/>
          <w:u w:val="single"/>
        </w:rPr>
      </w:pPr>
    </w:p>
    <w:p w14:paraId="41CCF8A0" w14:textId="77777777" w:rsidR="00E22FDA" w:rsidRDefault="00E22FDA" w:rsidP="0093373D">
      <w:pPr>
        <w:rPr>
          <w:b/>
          <w:bCs/>
          <w:u w:val="single"/>
        </w:rPr>
      </w:pPr>
    </w:p>
    <w:p w14:paraId="795FD194" w14:textId="77777777" w:rsidR="00E22FDA" w:rsidRDefault="00E22FDA" w:rsidP="0093373D">
      <w:pPr>
        <w:rPr>
          <w:b/>
          <w:bCs/>
          <w:u w:val="single"/>
        </w:rPr>
      </w:pPr>
    </w:p>
    <w:tbl>
      <w:tblPr>
        <w:tblStyle w:val="Tabellrutenett"/>
        <w:tblW w:w="0" w:type="auto"/>
        <w:tblLook w:val="04A0" w:firstRow="1" w:lastRow="0" w:firstColumn="1" w:lastColumn="0" w:noHBand="0" w:noVBand="1"/>
      </w:tblPr>
      <w:tblGrid>
        <w:gridCol w:w="2971"/>
        <w:gridCol w:w="10055"/>
        <w:gridCol w:w="2362"/>
      </w:tblGrid>
      <w:tr w:rsidR="00E22FDA" w14:paraId="479DFCAC" w14:textId="77777777" w:rsidTr="002C56F9">
        <w:tc>
          <w:tcPr>
            <w:tcW w:w="2971" w:type="dxa"/>
            <w:shd w:val="clear" w:color="auto" w:fill="D9E2F3" w:themeFill="accent1" w:themeFillTint="33"/>
          </w:tcPr>
          <w:p w14:paraId="13A588F3" w14:textId="77777777" w:rsidR="002C56F9" w:rsidRDefault="002C56F9" w:rsidP="00E22FDA">
            <w:pPr>
              <w:rPr>
                <w:b/>
                <w:bCs/>
                <w:sz w:val="24"/>
                <w:szCs w:val="24"/>
              </w:rPr>
            </w:pPr>
          </w:p>
          <w:p w14:paraId="63FF08A2" w14:textId="77777777" w:rsidR="002C56F9" w:rsidRDefault="002C56F9" w:rsidP="00E22FDA">
            <w:pPr>
              <w:rPr>
                <w:b/>
                <w:bCs/>
                <w:sz w:val="24"/>
                <w:szCs w:val="24"/>
              </w:rPr>
            </w:pPr>
          </w:p>
          <w:p w14:paraId="40410C30" w14:textId="77777777" w:rsidR="002C56F9" w:rsidRDefault="002C56F9" w:rsidP="00E22FDA">
            <w:pPr>
              <w:rPr>
                <w:b/>
                <w:bCs/>
                <w:sz w:val="24"/>
                <w:szCs w:val="24"/>
              </w:rPr>
            </w:pPr>
          </w:p>
          <w:p w14:paraId="555D9E14" w14:textId="77777777" w:rsidR="002C56F9" w:rsidRDefault="002C56F9" w:rsidP="00E22FDA">
            <w:pPr>
              <w:rPr>
                <w:b/>
                <w:bCs/>
                <w:sz w:val="24"/>
                <w:szCs w:val="24"/>
              </w:rPr>
            </w:pPr>
          </w:p>
          <w:p w14:paraId="5390F98D" w14:textId="77777777" w:rsidR="002C56F9" w:rsidRDefault="002C56F9" w:rsidP="00E22FDA">
            <w:pPr>
              <w:rPr>
                <w:b/>
                <w:bCs/>
                <w:sz w:val="24"/>
                <w:szCs w:val="24"/>
              </w:rPr>
            </w:pPr>
          </w:p>
          <w:p w14:paraId="7114DC28" w14:textId="77777777" w:rsidR="002C56F9" w:rsidRDefault="002C56F9" w:rsidP="00E22FDA">
            <w:pPr>
              <w:rPr>
                <w:b/>
                <w:bCs/>
                <w:sz w:val="24"/>
                <w:szCs w:val="24"/>
              </w:rPr>
            </w:pPr>
          </w:p>
          <w:p w14:paraId="1695BFCA" w14:textId="77777777" w:rsidR="002C56F9" w:rsidRDefault="002C56F9" w:rsidP="00E22FDA">
            <w:pPr>
              <w:rPr>
                <w:b/>
                <w:bCs/>
                <w:sz w:val="24"/>
                <w:szCs w:val="24"/>
              </w:rPr>
            </w:pPr>
          </w:p>
          <w:p w14:paraId="3BA344A0" w14:textId="484EEAE2" w:rsidR="00E22FDA" w:rsidRDefault="00E22FDA" w:rsidP="00E22FDA">
            <w:pPr>
              <w:rPr>
                <w:b/>
                <w:bCs/>
                <w:u w:val="single"/>
              </w:rPr>
            </w:pPr>
            <w:r w:rsidRPr="000C5CB5">
              <w:rPr>
                <w:b/>
                <w:bCs/>
                <w:sz w:val="24"/>
                <w:szCs w:val="24"/>
              </w:rPr>
              <w:t>KOMMUNENS AVKLARING PÅ OM EN KAN MOTTA UTSKRIVNINGSKLAR PASIENT</w:t>
            </w:r>
          </w:p>
        </w:tc>
        <w:tc>
          <w:tcPr>
            <w:tcW w:w="10055" w:type="dxa"/>
            <w:shd w:val="clear" w:color="auto" w:fill="D9E2F3" w:themeFill="accent1" w:themeFillTint="33"/>
          </w:tcPr>
          <w:p w14:paraId="08CB389D" w14:textId="77777777" w:rsidR="00E22FDA" w:rsidRDefault="00E22FDA" w:rsidP="00E22FDA">
            <w:pPr>
              <w:spacing w:line="276" w:lineRule="auto"/>
            </w:pPr>
            <w:r>
              <w:t xml:space="preserve">Kommunen avgjør hvorvidt de kan ta over ansvaret for utskrivningsklare pasienter som trenger kommunale tjenester etter utskrivning fra sykehus. Dette gjelder også for pasienter som har et uendret behov for kommunale tjenester. Pasienter som trenger kommunale pleie og omsorgstjenester etter utskriving kan kun skrives ut fra sykehuset når det foreligger en bekreftelse om at kommunen aksepterer overføringen av oppfølgingsansvaret. </w:t>
            </w:r>
          </w:p>
          <w:p w14:paraId="77478758" w14:textId="77777777" w:rsidR="00E22FDA" w:rsidRDefault="00E22FDA" w:rsidP="00E22FDA">
            <w:pPr>
              <w:spacing w:line="276" w:lineRule="auto"/>
            </w:pPr>
            <w:r>
              <w:t xml:space="preserve">En slik bekreftelse gis i form av en dialogmelding (evt. på telefon dersom en trenger ytterligere avklaringer før en kan fatte en beslutning - men også da skal samtalen dokumenteres i en dialogmelding) innen følgende frister: </w:t>
            </w:r>
          </w:p>
          <w:p w14:paraId="0E203089" w14:textId="77777777" w:rsidR="00E22FDA" w:rsidRDefault="00E22FDA" w:rsidP="00E22FDA">
            <w:pPr>
              <w:spacing w:line="276" w:lineRule="auto"/>
            </w:pPr>
            <w:r w:rsidRPr="00EC61EF">
              <w:rPr>
                <w:u w:val="single"/>
              </w:rPr>
              <w:t>For pasienter med endret eller nytt behov:</w:t>
            </w:r>
            <w:r>
              <w:t xml:space="preserve"> Dersom sykehuset varsler mellom kl. 8-15 skal kommunen respondere snarest mulig og senest innen 2 timer. Varsel gitt etter kl. 15 skal responderes på innen kl. 10 neste dag. Ved manglende respons fra kommunen iht. angitt frist ringer sykehuset til kommunens oppgitte varslingstelefon, jfr. avtalens pkt. 4.1. </w:t>
            </w:r>
          </w:p>
          <w:p w14:paraId="03F2AB19" w14:textId="77777777" w:rsidR="00E22FDA" w:rsidRDefault="00E22FDA" w:rsidP="00E22FDA">
            <w:pPr>
              <w:spacing w:line="276" w:lineRule="auto"/>
            </w:pPr>
            <w:r w:rsidRPr="004B0185">
              <w:rPr>
                <w:u w:val="single"/>
              </w:rPr>
              <w:t>For pasienter med uendret behov:</w:t>
            </w:r>
            <w:r>
              <w:t xml:space="preserve"> Dersom sykehuset varsler mellom kl. 8-15 skal kommunen respondere snarest mulig og senest innen 2 timer. </w:t>
            </w:r>
          </w:p>
          <w:p w14:paraId="0F9AA1D2" w14:textId="77777777" w:rsidR="00E22FDA" w:rsidRDefault="00E22FDA" w:rsidP="00E22FDA">
            <w:pPr>
              <w:spacing w:line="276" w:lineRule="auto"/>
            </w:pPr>
            <w:r>
              <w:t xml:space="preserve">Ved varsel gitt etter kl. 15 skal kommunen svare snarest og senest innen 3 timer. Ved behov for raskere respons/avklaring enn 3 timer skal sykehuset i tillegg kunne ringe direkte til pasientens tjenesteytende enhet i kommunen umiddelbart etter at logistikkmelding om utskrivningsklar pasient er sendt. </w:t>
            </w:r>
          </w:p>
          <w:p w14:paraId="018C6F64" w14:textId="3A3EB08F" w:rsidR="00E22FDA" w:rsidRDefault="00E22FDA" w:rsidP="00E22FDA">
            <w:pPr>
              <w:rPr>
                <w:b/>
                <w:bCs/>
                <w:u w:val="single"/>
              </w:rPr>
            </w:pPr>
            <w:r>
              <w:t>I tilbakemeldingen må kommunen gi evt. føringer for videre kontakt om utreise.</w:t>
            </w:r>
          </w:p>
        </w:tc>
        <w:tc>
          <w:tcPr>
            <w:tcW w:w="2362" w:type="dxa"/>
          </w:tcPr>
          <w:p w14:paraId="12082B6E" w14:textId="77777777" w:rsidR="00E22FDA" w:rsidRDefault="00E22FDA" w:rsidP="00E22FDA"/>
          <w:p w14:paraId="5E76C764" w14:textId="77777777" w:rsidR="00E22FDA" w:rsidRDefault="00E22FDA" w:rsidP="00E22FDA"/>
          <w:p w14:paraId="0DCC3C85" w14:textId="77777777" w:rsidR="00E22FDA" w:rsidRDefault="00E22FDA" w:rsidP="00E22FDA"/>
          <w:p w14:paraId="6F3A7116" w14:textId="77777777" w:rsidR="00E22FDA" w:rsidRDefault="00E22FDA" w:rsidP="00E22FDA">
            <w:pPr>
              <w:jc w:val="center"/>
            </w:pPr>
          </w:p>
          <w:p w14:paraId="6C4FAF8E" w14:textId="77777777" w:rsidR="00E22FDA" w:rsidRDefault="00E22FDA" w:rsidP="00E22FDA"/>
          <w:p w14:paraId="7B6DFA67" w14:textId="77777777" w:rsidR="00E22FDA" w:rsidRDefault="00E22FDA" w:rsidP="00E22FDA"/>
          <w:p w14:paraId="039A0AD3" w14:textId="480ED0D3" w:rsidR="00E22FDA" w:rsidRDefault="00E22FDA" w:rsidP="00E22FDA">
            <w:pPr>
              <w:jc w:val="center"/>
              <w:rPr>
                <w:b/>
                <w:bCs/>
                <w:u w:val="single"/>
              </w:rPr>
            </w:pPr>
            <w:r>
              <w:t>Kommunen</w:t>
            </w:r>
          </w:p>
        </w:tc>
      </w:tr>
      <w:tr w:rsidR="00E22FDA" w14:paraId="3A451FE9" w14:textId="77777777" w:rsidTr="002C56F9">
        <w:tc>
          <w:tcPr>
            <w:tcW w:w="2971" w:type="dxa"/>
            <w:shd w:val="clear" w:color="auto" w:fill="D9E2F3" w:themeFill="accent1" w:themeFillTint="33"/>
          </w:tcPr>
          <w:p w14:paraId="12F3246B" w14:textId="71F2D405" w:rsidR="00E22FDA" w:rsidRDefault="00E22FDA" w:rsidP="00E22FDA">
            <w:pPr>
              <w:rPr>
                <w:b/>
                <w:bCs/>
                <w:u w:val="single"/>
              </w:rPr>
            </w:pPr>
            <w:r w:rsidRPr="007608AF">
              <w:rPr>
                <w:b/>
                <w:bCs/>
                <w:sz w:val="24"/>
                <w:szCs w:val="24"/>
              </w:rPr>
              <w:t>AVMELDING AV UTSKRIVNINGSKLAR PASIENT</w:t>
            </w:r>
          </w:p>
        </w:tc>
        <w:tc>
          <w:tcPr>
            <w:tcW w:w="10055" w:type="dxa"/>
            <w:shd w:val="clear" w:color="auto" w:fill="D9E2F3" w:themeFill="accent1" w:themeFillTint="33"/>
          </w:tcPr>
          <w:p w14:paraId="14C8CD81" w14:textId="0BBCB57C" w:rsidR="00E22FDA" w:rsidRDefault="00E22FDA" w:rsidP="00E22FDA">
            <w:pPr>
              <w:rPr>
                <w:b/>
                <w:bCs/>
                <w:u w:val="single"/>
              </w:rPr>
            </w:pPr>
            <w:r>
              <w:t>Aktiveres som en logistikkmelding på det tidspunkt pasienten ikke lenger er utskrivningsklar fra sykehus. Før nytt varsel om utskrivningsklar pasient kan gis må tidligvarsel oppdateres, jfr. føringer for innhold i dette ovenfor og i avtalen.</w:t>
            </w:r>
          </w:p>
        </w:tc>
        <w:tc>
          <w:tcPr>
            <w:tcW w:w="2362" w:type="dxa"/>
          </w:tcPr>
          <w:p w14:paraId="618B1EA7" w14:textId="77777777" w:rsidR="00E22FDA" w:rsidRDefault="00E22FDA" w:rsidP="00E22FDA"/>
          <w:p w14:paraId="76807CEA" w14:textId="3123C6E2" w:rsidR="00E22FDA" w:rsidRDefault="00E22FDA" w:rsidP="00E22FDA">
            <w:pPr>
              <w:rPr>
                <w:b/>
                <w:bCs/>
                <w:u w:val="single"/>
              </w:rPr>
            </w:pPr>
            <w:r>
              <w:t>Spesialisthelsetjenesten</w:t>
            </w:r>
          </w:p>
        </w:tc>
      </w:tr>
      <w:tr w:rsidR="002C56F9" w14:paraId="58E07D2D" w14:textId="77777777" w:rsidTr="002C56F9">
        <w:tc>
          <w:tcPr>
            <w:tcW w:w="2971" w:type="dxa"/>
            <w:shd w:val="clear" w:color="auto" w:fill="D9E2F3" w:themeFill="accent1" w:themeFillTint="33"/>
          </w:tcPr>
          <w:p w14:paraId="2202B23C" w14:textId="793EF402" w:rsidR="002C56F9" w:rsidRPr="007608AF" w:rsidRDefault="002C56F9" w:rsidP="002C56F9">
            <w:pPr>
              <w:rPr>
                <w:b/>
                <w:bCs/>
                <w:sz w:val="24"/>
                <w:szCs w:val="24"/>
              </w:rPr>
            </w:pPr>
            <w:r w:rsidRPr="007608AF">
              <w:rPr>
                <w:b/>
                <w:bCs/>
                <w:sz w:val="24"/>
                <w:szCs w:val="24"/>
              </w:rPr>
              <w:t>DOKUMENTASJON KNYTTET TIL UTSKRIVNING</w:t>
            </w:r>
          </w:p>
        </w:tc>
        <w:tc>
          <w:tcPr>
            <w:tcW w:w="10055" w:type="dxa"/>
            <w:shd w:val="clear" w:color="auto" w:fill="D9E2F3" w:themeFill="accent1" w:themeFillTint="33"/>
          </w:tcPr>
          <w:p w14:paraId="7F23ECE1" w14:textId="77777777" w:rsidR="002C56F9" w:rsidRDefault="002C56F9" w:rsidP="002C56F9">
            <w:pPr>
              <w:spacing w:line="276" w:lineRule="auto"/>
            </w:pPr>
            <w:r>
              <w:t xml:space="preserve">Når kommunen har gitt tilbakemelding på om at de kan ta </w:t>
            </w:r>
            <w:proofErr w:type="spellStart"/>
            <w:proofErr w:type="gramStart"/>
            <w:r>
              <w:t>i mot</w:t>
            </w:r>
            <w:proofErr w:type="spellEnd"/>
            <w:proofErr w:type="gramEnd"/>
            <w:r>
              <w:t xml:space="preserve"> pasienten, og før pasienten reiser ut fra sykehus, oversendes en utskrivningsrapport. Denne skal inneholde nødvendig informasjon fra sykepleier iht. avtalens punkt 7.5, og en medikamentliste som er godkjent av lege i sykehus, og som sammenfaller med medikamentliste i epikrise. </w:t>
            </w:r>
          </w:p>
          <w:p w14:paraId="5C7C77D2" w14:textId="20437332" w:rsidR="002C56F9" w:rsidRDefault="002C56F9" w:rsidP="002C56F9">
            <w:r>
              <w:t>Avtalens regler om oversending av dokumentasjon fra lege og andre faggrupper gjelder som før - se punkt 7.5.</w:t>
            </w:r>
          </w:p>
        </w:tc>
        <w:tc>
          <w:tcPr>
            <w:tcW w:w="2362" w:type="dxa"/>
          </w:tcPr>
          <w:p w14:paraId="56A6F797" w14:textId="77777777" w:rsidR="002C56F9" w:rsidRDefault="002C56F9" w:rsidP="002C56F9"/>
          <w:p w14:paraId="5E753F0F" w14:textId="77777777" w:rsidR="002C56F9" w:rsidRDefault="002C56F9" w:rsidP="002C56F9"/>
          <w:p w14:paraId="53010F2B" w14:textId="77777777" w:rsidR="002C56F9" w:rsidRDefault="002C56F9" w:rsidP="002C56F9">
            <w:pPr>
              <w:jc w:val="center"/>
            </w:pPr>
            <w:r>
              <w:t>Spesialisthelsetjenesten</w:t>
            </w:r>
          </w:p>
          <w:p w14:paraId="6AAFD3F6" w14:textId="77777777" w:rsidR="002C56F9" w:rsidRDefault="002C56F9" w:rsidP="002C56F9"/>
          <w:p w14:paraId="2E0D8CD4" w14:textId="77777777" w:rsidR="002C56F9" w:rsidRDefault="002C56F9" w:rsidP="002C56F9"/>
        </w:tc>
      </w:tr>
      <w:tr w:rsidR="002C56F9" w14:paraId="6E692618" w14:textId="77777777" w:rsidTr="002C56F9">
        <w:tc>
          <w:tcPr>
            <w:tcW w:w="2971" w:type="dxa"/>
            <w:shd w:val="clear" w:color="auto" w:fill="D9E2F3" w:themeFill="accent1" w:themeFillTint="33"/>
          </w:tcPr>
          <w:p w14:paraId="75202803" w14:textId="0A176471" w:rsidR="002C56F9" w:rsidRPr="007608AF" w:rsidRDefault="002C56F9" w:rsidP="002C56F9">
            <w:pPr>
              <w:rPr>
                <w:b/>
                <w:bCs/>
                <w:sz w:val="24"/>
                <w:szCs w:val="24"/>
              </w:rPr>
            </w:pPr>
            <w:r w:rsidRPr="007608AF">
              <w:rPr>
                <w:b/>
                <w:bCs/>
                <w:sz w:val="24"/>
                <w:szCs w:val="24"/>
              </w:rPr>
              <w:t>DIALOG OMKRING UTREISE/ TRANSPORT M.V.</w:t>
            </w:r>
          </w:p>
        </w:tc>
        <w:tc>
          <w:tcPr>
            <w:tcW w:w="10055" w:type="dxa"/>
            <w:shd w:val="clear" w:color="auto" w:fill="D9E2F3" w:themeFill="accent1" w:themeFillTint="33"/>
          </w:tcPr>
          <w:p w14:paraId="6DABEEC7" w14:textId="3E74E957" w:rsidR="002C56F9" w:rsidRDefault="002C56F9" w:rsidP="002C56F9">
            <w:pPr>
              <w:spacing w:line="276" w:lineRule="auto"/>
            </w:pPr>
            <w:r>
              <w:t>Skjer i form av dialogmelding, og ved behov i tillegg per. telefon direkte mot aktuelt tjenestested.</w:t>
            </w:r>
          </w:p>
        </w:tc>
        <w:tc>
          <w:tcPr>
            <w:tcW w:w="2362" w:type="dxa"/>
          </w:tcPr>
          <w:p w14:paraId="77F43383" w14:textId="2628817A" w:rsidR="002C56F9" w:rsidRDefault="002C56F9" w:rsidP="002C56F9">
            <w:r>
              <w:t>Spesialisthelsetjenesten / kommunen</w:t>
            </w:r>
          </w:p>
        </w:tc>
      </w:tr>
    </w:tbl>
    <w:p w14:paraId="24A316B6" w14:textId="77777777" w:rsidR="00E22FDA" w:rsidRDefault="00E22FDA" w:rsidP="0093373D">
      <w:pPr>
        <w:rPr>
          <w:b/>
          <w:bCs/>
          <w:u w:val="single"/>
        </w:rPr>
      </w:pPr>
    </w:p>
    <w:p w14:paraId="62655488" w14:textId="77777777" w:rsidR="007608AF" w:rsidRDefault="007608AF" w:rsidP="0093373D">
      <w:pPr>
        <w:rPr>
          <w:b/>
          <w:bCs/>
          <w:u w:val="single"/>
        </w:rPr>
      </w:pPr>
    </w:p>
    <w:tbl>
      <w:tblPr>
        <w:tblStyle w:val="Tabellrutenett"/>
        <w:tblW w:w="0" w:type="auto"/>
        <w:tblLook w:val="04A0" w:firstRow="1" w:lastRow="0" w:firstColumn="1" w:lastColumn="0" w:noHBand="0" w:noVBand="1"/>
      </w:tblPr>
      <w:tblGrid>
        <w:gridCol w:w="2971"/>
        <w:gridCol w:w="10055"/>
        <w:gridCol w:w="2362"/>
      </w:tblGrid>
      <w:tr w:rsidR="001F48C9" w14:paraId="4408B587" w14:textId="77777777" w:rsidTr="001F48C9">
        <w:tc>
          <w:tcPr>
            <w:tcW w:w="2971" w:type="dxa"/>
            <w:shd w:val="clear" w:color="auto" w:fill="D9E2F3" w:themeFill="accent1" w:themeFillTint="33"/>
          </w:tcPr>
          <w:p w14:paraId="019E7A7C" w14:textId="6CD0D5BA" w:rsidR="001F48C9" w:rsidRDefault="001F48C9" w:rsidP="001F48C9">
            <w:pPr>
              <w:rPr>
                <w:b/>
                <w:bCs/>
                <w:u w:val="single"/>
              </w:rPr>
            </w:pPr>
            <w:r w:rsidRPr="007608AF">
              <w:rPr>
                <w:b/>
                <w:bCs/>
                <w:sz w:val="24"/>
                <w:szCs w:val="24"/>
              </w:rPr>
              <w:lastRenderedPageBreak/>
              <w:t>BRUK AV ELEKTRONISK AVVIKSMELDING UNDER SYKEHUSOPPHOLDET</w:t>
            </w:r>
          </w:p>
        </w:tc>
        <w:tc>
          <w:tcPr>
            <w:tcW w:w="10055" w:type="dxa"/>
            <w:shd w:val="clear" w:color="auto" w:fill="D9E2F3" w:themeFill="accent1" w:themeFillTint="33"/>
          </w:tcPr>
          <w:p w14:paraId="37CD8B76" w14:textId="22A44113" w:rsidR="001F48C9" w:rsidRDefault="001F48C9" w:rsidP="001F48C9">
            <w:pPr>
              <w:rPr>
                <w:b/>
                <w:bCs/>
                <w:u w:val="single"/>
              </w:rPr>
            </w:pPr>
            <w:r>
              <w:t>Avviksmelding i form av elektronisk dialogmelding skal kun benyttes dersom det oppdages feil i elektronisk oversendte medisinske opplysninger, og kun mens pasienten fortsatt er innlagt i spesialisthelsetjenesten. Generell retningslinje for avvik/uønsket hendelse mellom helsenivå (se på www.saman.no) følges ved brudd på tjenesteavtalen.</w:t>
            </w:r>
          </w:p>
        </w:tc>
        <w:tc>
          <w:tcPr>
            <w:tcW w:w="2362" w:type="dxa"/>
          </w:tcPr>
          <w:p w14:paraId="12613D2A" w14:textId="77777777" w:rsidR="001F48C9" w:rsidRDefault="001F48C9" w:rsidP="001F48C9">
            <w:pPr>
              <w:jc w:val="center"/>
            </w:pPr>
          </w:p>
          <w:p w14:paraId="636C1258" w14:textId="37741DC5" w:rsidR="001F48C9" w:rsidRDefault="001F48C9" w:rsidP="001F48C9">
            <w:pPr>
              <w:rPr>
                <w:b/>
                <w:bCs/>
                <w:u w:val="single"/>
              </w:rPr>
            </w:pPr>
            <w:r>
              <w:t>Spesialisthelsetjenesten / kommunen</w:t>
            </w:r>
          </w:p>
        </w:tc>
      </w:tr>
      <w:tr w:rsidR="001F48C9" w14:paraId="0EE7D7BF" w14:textId="77777777" w:rsidTr="001F48C9">
        <w:tc>
          <w:tcPr>
            <w:tcW w:w="2971" w:type="dxa"/>
            <w:shd w:val="clear" w:color="auto" w:fill="D9E2F3" w:themeFill="accent1" w:themeFillTint="33"/>
          </w:tcPr>
          <w:p w14:paraId="43338996" w14:textId="77777777" w:rsidR="002C56F9" w:rsidRDefault="002C56F9" w:rsidP="001F48C9">
            <w:pPr>
              <w:rPr>
                <w:b/>
                <w:bCs/>
                <w:sz w:val="24"/>
                <w:szCs w:val="24"/>
              </w:rPr>
            </w:pPr>
          </w:p>
          <w:p w14:paraId="398A4001" w14:textId="77777777" w:rsidR="002C56F9" w:rsidRDefault="002C56F9" w:rsidP="001F48C9">
            <w:pPr>
              <w:rPr>
                <w:b/>
                <w:bCs/>
                <w:sz w:val="24"/>
                <w:szCs w:val="24"/>
              </w:rPr>
            </w:pPr>
          </w:p>
          <w:p w14:paraId="1D28C3AD" w14:textId="2B3208D9" w:rsidR="001F48C9" w:rsidRDefault="001F48C9" w:rsidP="001F48C9">
            <w:pPr>
              <w:rPr>
                <w:b/>
                <w:bCs/>
                <w:u w:val="single"/>
              </w:rPr>
            </w:pPr>
            <w:r w:rsidRPr="007608AF">
              <w:rPr>
                <w:b/>
                <w:bCs/>
                <w:sz w:val="24"/>
                <w:szCs w:val="24"/>
              </w:rPr>
              <w:t>GENERELLE FØRINGER FOR EVT. BRUK AV TELEFON</w:t>
            </w:r>
          </w:p>
        </w:tc>
        <w:tc>
          <w:tcPr>
            <w:tcW w:w="10055" w:type="dxa"/>
            <w:shd w:val="clear" w:color="auto" w:fill="D9E2F3" w:themeFill="accent1" w:themeFillTint="33"/>
          </w:tcPr>
          <w:p w14:paraId="280C8807" w14:textId="77777777" w:rsidR="001F48C9" w:rsidRDefault="001F48C9" w:rsidP="001F48C9">
            <w:pPr>
              <w:spacing w:line="276" w:lineRule="auto"/>
            </w:pPr>
            <w:r>
              <w:t xml:space="preserve">Avtalens føringer for telefonløsning gjelder som </w:t>
            </w:r>
            <w:proofErr w:type="spellStart"/>
            <w:r>
              <w:t>nødrutine</w:t>
            </w:r>
            <w:proofErr w:type="spellEnd"/>
            <w:r>
              <w:t xml:space="preserve"> ved kortere eller lengre svikt i elektronisk løsning. Det påhviler dermed partene å opprettholde en beredskap for å kunne håndtere bortfall av elektronisk løsning, herunder for å oppdatere kontaktinformasjon for gjennomføring av telefonvarsling på www.saman.no. </w:t>
            </w:r>
          </w:p>
          <w:p w14:paraId="3FE79033" w14:textId="03CB374F" w:rsidR="001F48C9" w:rsidRDefault="001F48C9" w:rsidP="001F48C9">
            <w:pPr>
              <w:rPr>
                <w:b/>
                <w:bCs/>
                <w:u w:val="single"/>
              </w:rPr>
            </w:pPr>
            <w:r>
              <w:t>Ved all telefonisk kontakt om enkeltpasienter påhviler det den enheten som ringer å dokumentere avklaringer og avtaler som blir gjort i samtalen i en dialogmelding som straks oversendes den andre parten etter avsluttet samtale.</w:t>
            </w:r>
          </w:p>
        </w:tc>
        <w:tc>
          <w:tcPr>
            <w:tcW w:w="2362" w:type="dxa"/>
          </w:tcPr>
          <w:p w14:paraId="26157F1C" w14:textId="77777777" w:rsidR="001F48C9" w:rsidRDefault="001F48C9" w:rsidP="001F48C9">
            <w:pPr>
              <w:jc w:val="center"/>
            </w:pPr>
          </w:p>
          <w:p w14:paraId="21BA0B7F" w14:textId="77777777" w:rsidR="001F48C9" w:rsidRDefault="001F48C9" w:rsidP="001F48C9">
            <w:pPr>
              <w:jc w:val="center"/>
            </w:pPr>
          </w:p>
          <w:p w14:paraId="3193D1E4" w14:textId="7957D50F" w:rsidR="001F48C9" w:rsidRDefault="001F48C9" w:rsidP="001F48C9">
            <w:pPr>
              <w:rPr>
                <w:b/>
                <w:bCs/>
                <w:u w:val="single"/>
              </w:rPr>
            </w:pPr>
            <w:r>
              <w:t>Spesialisthelsetjenesten / kommunen</w:t>
            </w:r>
          </w:p>
        </w:tc>
      </w:tr>
    </w:tbl>
    <w:p w14:paraId="0B615DFE" w14:textId="10CA7C42" w:rsidR="00E22FDA" w:rsidRDefault="00C5209C" w:rsidP="0093373D">
      <w:pPr>
        <w:rPr>
          <w:b/>
          <w:bCs/>
          <w:u w:val="single"/>
        </w:rPr>
      </w:pPr>
      <w:r>
        <w:t>Versjon 1.0 – vedtatt i alle 4 samarbeidsutvalg i desember 2013</w:t>
      </w:r>
      <w:r w:rsidR="005A2538">
        <w:t>. E</w:t>
      </w:r>
      <w:r>
        <w:t xml:space="preserve">ndret </w:t>
      </w:r>
      <w:r w:rsidR="005A2538">
        <w:t xml:space="preserve">punktene om </w:t>
      </w:r>
      <w:r w:rsidR="008C08E3" w:rsidRPr="0095669D">
        <w:rPr>
          <w:i/>
          <w:iCs/>
        </w:rPr>
        <w:t>Melding om innlagt pasient</w:t>
      </w:r>
      <w:r w:rsidR="008C08E3">
        <w:t xml:space="preserve">, </w:t>
      </w:r>
      <w:r w:rsidR="008C08E3" w:rsidRPr="0095669D">
        <w:rPr>
          <w:i/>
          <w:iCs/>
        </w:rPr>
        <w:t>Innleggelsesrapport</w:t>
      </w:r>
      <w:r w:rsidR="008C08E3">
        <w:t xml:space="preserve"> og </w:t>
      </w:r>
      <w:r w:rsidR="0095669D" w:rsidRPr="0095669D">
        <w:rPr>
          <w:i/>
          <w:iCs/>
        </w:rPr>
        <w:t>Tidligvarsel</w:t>
      </w:r>
      <w:r w:rsidR="0095669D">
        <w:t xml:space="preserve"> </w:t>
      </w:r>
      <w:r>
        <w:t>etter vedtak i alle fire områdeutvalg i april 2024.</w:t>
      </w:r>
    </w:p>
    <w:p w14:paraId="239CED1E" w14:textId="77777777" w:rsidR="007608AF" w:rsidRDefault="007608AF" w:rsidP="0093373D">
      <w:pPr>
        <w:rPr>
          <w:b/>
          <w:bCs/>
          <w:u w:val="single"/>
        </w:rPr>
      </w:pPr>
    </w:p>
    <w:p w14:paraId="15580FBD" w14:textId="6468CD68" w:rsidR="0093373D" w:rsidRPr="00815204" w:rsidRDefault="0093373D" w:rsidP="0093373D">
      <w:pPr>
        <w:rPr>
          <w:b/>
          <w:bCs/>
          <w:u w:val="single"/>
        </w:rPr>
      </w:pPr>
      <w:r w:rsidRPr="00815204">
        <w:rPr>
          <w:b/>
          <w:bCs/>
          <w:u w:val="single"/>
        </w:rPr>
        <w:t>Mal for innleggelsesrapport:</w:t>
      </w:r>
    </w:p>
    <w:p w14:paraId="6E607A1C" w14:textId="77777777" w:rsidR="0093373D" w:rsidRPr="00230EA7" w:rsidRDefault="0093373D" w:rsidP="0093373D">
      <w:pPr>
        <w:rPr>
          <w:rFonts w:ascii="Calibri" w:eastAsia="Calibri" w:hAnsi="Calibri"/>
          <w:b/>
          <w:i/>
          <w:sz w:val="20"/>
          <w:szCs w:val="20"/>
          <w:lang w:val="nn-NO"/>
        </w:rPr>
      </w:pPr>
      <w:r w:rsidRPr="00230EA7">
        <w:rPr>
          <w:rFonts w:ascii="Calibri" w:eastAsia="Calibri" w:hAnsi="Calibri"/>
          <w:b/>
          <w:i/>
          <w:sz w:val="20"/>
          <w:szCs w:val="20"/>
          <w:lang w:val="nn-NO"/>
        </w:rPr>
        <w:t>Kor mange gonger pas får heimesjukepleie per døgn</w:t>
      </w:r>
      <w:r w:rsidRPr="00360934">
        <w:rPr>
          <w:rFonts w:ascii="Calibri" w:eastAsia="Calibri" w:hAnsi="Calibri"/>
          <w:b/>
          <w:i/>
          <w:color w:val="00B050"/>
          <w:sz w:val="20"/>
          <w:szCs w:val="20"/>
          <w:lang w:val="nn-NO"/>
        </w:rPr>
        <w:t>?</w:t>
      </w:r>
      <w:r w:rsidRPr="00230EA7">
        <w:rPr>
          <w:rFonts w:ascii="Calibri" w:eastAsia="Calibri" w:hAnsi="Calibri"/>
          <w:b/>
          <w:i/>
          <w:sz w:val="20"/>
          <w:szCs w:val="20"/>
          <w:lang w:val="nn-NO"/>
        </w:rPr>
        <w:t xml:space="preserve"> </w:t>
      </w:r>
      <w:r w:rsidRPr="00230EA7">
        <w:rPr>
          <w:rFonts w:ascii="Calibri" w:eastAsia="Calibri" w:hAnsi="Calibri"/>
          <w:i/>
          <w:sz w:val="20"/>
          <w:szCs w:val="20"/>
          <w:lang w:val="nn-NO"/>
        </w:rPr>
        <w:t>(kor mange besøk, ikkje kor mange minuttar)</w:t>
      </w:r>
    </w:p>
    <w:p w14:paraId="063963B6" w14:textId="77777777" w:rsidR="0093373D" w:rsidRPr="00230EA7" w:rsidRDefault="0093373D" w:rsidP="0093373D">
      <w:pPr>
        <w:rPr>
          <w:rFonts w:ascii="Calibri" w:eastAsia="Calibri" w:hAnsi="Calibri"/>
          <w:i/>
          <w:sz w:val="20"/>
          <w:szCs w:val="20"/>
          <w:lang w:val="nn-NO"/>
        </w:rPr>
      </w:pPr>
      <w:r w:rsidRPr="00230EA7">
        <w:rPr>
          <w:rFonts w:ascii="Calibri" w:eastAsia="Calibri" w:hAnsi="Calibri"/>
          <w:b/>
          <w:i/>
          <w:sz w:val="20"/>
          <w:szCs w:val="20"/>
          <w:lang w:val="nn-NO"/>
        </w:rPr>
        <w:t xml:space="preserve">Kva får pasienten hjelp til? </w:t>
      </w:r>
      <w:r w:rsidRPr="00230EA7">
        <w:rPr>
          <w:rFonts w:ascii="Calibri" w:eastAsia="Calibri" w:hAnsi="Calibri"/>
          <w:i/>
          <w:sz w:val="20"/>
          <w:szCs w:val="20"/>
          <w:lang w:val="nn-NO"/>
        </w:rPr>
        <w:t>(kort beskriving)</w:t>
      </w:r>
    </w:p>
    <w:p w14:paraId="62B2E102" w14:textId="77777777" w:rsidR="0093373D" w:rsidRPr="00230EA7" w:rsidRDefault="0093373D" w:rsidP="0093373D">
      <w:pPr>
        <w:rPr>
          <w:rFonts w:ascii="Calibri" w:eastAsia="Calibri" w:hAnsi="Calibri"/>
          <w:b/>
          <w:i/>
          <w:sz w:val="20"/>
          <w:szCs w:val="20"/>
          <w:lang w:val="nn-NO"/>
        </w:rPr>
      </w:pPr>
      <w:r w:rsidRPr="00230EA7">
        <w:rPr>
          <w:rFonts w:ascii="Calibri" w:eastAsia="Calibri" w:hAnsi="Calibri"/>
          <w:b/>
          <w:i/>
          <w:sz w:val="20"/>
          <w:szCs w:val="20"/>
          <w:lang w:val="nn-NO"/>
        </w:rPr>
        <w:t>Habituell tilstand / funksjonsvurdering:</w:t>
      </w:r>
    </w:p>
    <w:p w14:paraId="036EE3CB" w14:textId="77777777" w:rsidR="0093373D" w:rsidRPr="003C3596" w:rsidRDefault="0093373D" w:rsidP="0093373D">
      <w:pPr>
        <w:numPr>
          <w:ilvl w:val="0"/>
          <w:numId w:val="1"/>
        </w:numPr>
        <w:contextualSpacing/>
        <w:rPr>
          <w:rFonts w:ascii="Calibri" w:eastAsia="Calibri" w:hAnsi="Calibri"/>
          <w:i/>
          <w:sz w:val="18"/>
          <w:szCs w:val="18"/>
          <w:lang w:val="nn-NO"/>
        </w:rPr>
      </w:pPr>
      <w:r w:rsidRPr="003C3596">
        <w:rPr>
          <w:rFonts w:ascii="Calibri" w:eastAsia="Calibri" w:hAnsi="Calibri"/>
          <w:i/>
          <w:sz w:val="18"/>
          <w:szCs w:val="18"/>
          <w:lang w:val="nn-NO"/>
        </w:rPr>
        <w:t>Kognitiv og psykisk status</w:t>
      </w:r>
    </w:p>
    <w:p w14:paraId="5025A2F5" w14:textId="77777777" w:rsidR="0093373D" w:rsidRPr="003C3596" w:rsidRDefault="0093373D" w:rsidP="0093373D">
      <w:pPr>
        <w:numPr>
          <w:ilvl w:val="0"/>
          <w:numId w:val="1"/>
        </w:numPr>
        <w:contextualSpacing/>
        <w:rPr>
          <w:rFonts w:ascii="Calibri" w:eastAsia="Calibri" w:hAnsi="Calibri"/>
          <w:i/>
          <w:sz w:val="18"/>
          <w:szCs w:val="18"/>
          <w:lang w:val="nn-NO"/>
        </w:rPr>
      </w:pPr>
      <w:r w:rsidRPr="003C3596">
        <w:rPr>
          <w:rFonts w:ascii="Calibri" w:eastAsia="Calibri" w:hAnsi="Calibri"/>
          <w:i/>
          <w:sz w:val="18"/>
          <w:szCs w:val="18"/>
          <w:lang w:val="nn-NO"/>
        </w:rPr>
        <w:t>Syn/</w:t>
      </w:r>
      <w:proofErr w:type="spellStart"/>
      <w:r w:rsidRPr="003C3596">
        <w:rPr>
          <w:rFonts w:ascii="Calibri" w:eastAsia="Calibri" w:hAnsi="Calibri"/>
          <w:i/>
          <w:sz w:val="18"/>
          <w:szCs w:val="18"/>
          <w:lang w:val="nn-NO"/>
        </w:rPr>
        <w:t>hørsel</w:t>
      </w:r>
      <w:proofErr w:type="spellEnd"/>
      <w:r w:rsidRPr="003C3596">
        <w:rPr>
          <w:rFonts w:ascii="Calibri" w:eastAsia="Calibri" w:hAnsi="Calibri"/>
          <w:i/>
          <w:sz w:val="18"/>
          <w:szCs w:val="18"/>
          <w:lang w:val="nn-NO"/>
        </w:rPr>
        <w:t>/språk/behov for tolk og evne til å kommunisere</w:t>
      </w:r>
    </w:p>
    <w:p w14:paraId="4EE98465" w14:textId="77777777" w:rsidR="0093373D" w:rsidRPr="003C3596" w:rsidRDefault="0093373D" w:rsidP="0093373D">
      <w:pPr>
        <w:numPr>
          <w:ilvl w:val="0"/>
          <w:numId w:val="1"/>
        </w:numPr>
        <w:contextualSpacing/>
        <w:rPr>
          <w:rFonts w:ascii="Calibri" w:eastAsia="Calibri" w:hAnsi="Calibri"/>
          <w:i/>
          <w:sz w:val="18"/>
          <w:szCs w:val="18"/>
          <w:lang w:val="nn-NO"/>
        </w:rPr>
      </w:pPr>
      <w:r w:rsidRPr="003C3596">
        <w:rPr>
          <w:rFonts w:ascii="Calibri" w:eastAsia="Calibri" w:hAnsi="Calibri"/>
          <w:i/>
          <w:sz w:val="18"/>
          <w:szCs w:val="18"/>
          <w:lang w:val="nn-NO"/>
        </w:rPr>
        <w:t>Mobilitet</w:t>
      </w:r>
    </w:p>
    <w:p w14:paraId="6F88E60A" w14:textId="77777777" w:rsidR="0093373D" w:rsidRPr="003C3596" w:rsidRDefault="0093373D" w:rsidP="0093373D">
      <w:pPr>
        <w:numPr>
          <w:ilvl w:val="0"/>
          <w:numId w:val="1"/>
        </w:numPr>
        <w:contextualSpacing/>
        <w:rPr>
          <w:rFonts w:ascii="Calibri" w:eastAsia="Calibri" w:hAnsi="Calibri"/>
          <w:i/>
          <w:sz w:val="18"/>
          <w:szCs w:val="18"/>
          <w:lang w:val="nn-NO"/>
        </w:rPr>
      </w:pPr>
      <w:r w:rsidRPr="003C3596">
        <w:rPr>
          <w:rFonts w:ascii="Calibri" w:eastAsia="Calibri" w:hAnsi="Calibri"/>
          <w:i/>
          <w:sz w:val="18"/>
          <w:szCs w:val="18"/>
          <w:lang w:val="nn-NO"/>
        </w:rPr>
        <w:t>ADL</w:t>
      </w:r>
    </w:p>
    <w:p w14:paraId="71EDF52E" w14:textId="77777777" w:rsidR="0093373D" w:rsidRPr="003C3596" w:rsidRDefault="0093373D" w:rsidP="0093373D">
      <w:pPr>
        <w:numPr>
          <w:ilvl w:val="0"/>
          <w:numId w:val="1"/>
        </w:numPr>
        <w:contextualSpacing/>
        <w:rPr>
          <w:rFonts w:ascii="Calibri" w:eastAsia="Calibri" w:hAnsi="Calibri"/>
          <w:i/>
          <w:sz w:val="18"/>
          <w:szCs w:val="18"/>
          <w:lang w:val="nn-NO"/>
        </w:rPr>
      </w:pPr>
      <w:r w:rsidRPr="003C3596">
        <w:rPr>
          <w:rFonts w:ascii="Calibri" w:eastAsia="Calibri" w:hAnsi="Calibri"/>
          <w:i/>
          <w:sz w:val="18"/>
          <w:szCs w:val="18"/>
          <w:lang w:val="nn-NO"/>
        </w:rPr>
        <w:t>Ernæring</w:t>
      </w:r>
    </w:p>
    <w:p w14:paraId="50E3E71D" w14:textId="77777777" w:rsidR="0093373D" w:rsidRPr="003C3596" w:rsidRDefault="0093373D" w:rsidP="0093373D">
      <w:pPr>
        <w:numPr>
          <w:ilvl w:val="0"/>
          <w:numId w:val="1"/>
        </w:numPr>
        <w:contextualSpacing/>
        <w:rPr>
          <w:rFonts w:ascii="Calibri" w:eastAsia="Calibri" w:hAnsi="Calibri"/>
          <w:i/>
          <w:sz w:val="18"/>
          <w:szCs w:val="18"/>
          <w:lang w:val="nn-NO"/>
        </w:rPr>
      </w:pPr>
      <w:r w:rsidRPr="003C3596">
        <w:rPr>
          <w:rFonts w:ascii="Calibri" w:eastAsia="Calibri" w:hAnsi="Calibri"/>
          <w:i/>
          <w:sz w:val="18"/>
          <w:szCs w:val="18"/>
          <w:lang w:val="nn-NO"/>
        </w:rPr>
        <w:t xml:space="preserve">Eliminasjon </w:t>
      </w:r>
    </w:p>
    <w:p w14:paraId="522611AF" w14:textId="77777777" w:rsidR="0093373D" w:rsidRPr="00230EA7" w:rsidRDefault="0093373D" w:rsidP="0093373D">
      <w:pPr>
        <w:rPr>
          <w:rFonts w:ascii="Calibri" w:eastAsia="Calibri" w:hAnsi="Calibri"/>
          <w:b/>
          <w:i/>
          <w:sz w:val="20"/>
          <w:szCs w:val="20"/>
          <w:lang w:val="nn-NO"/>
        </w:rPr>
      </w:pPr>
      <w:r w:rsidRPr="00230EA7">
        <w:rPr>
          <w:rFonts w:ascii="Calibri" w:eastAsia="Calibri" w:hAnsi="Calibri"/>
          <w:b/>
          <w:i/>
          <w:sz w:val="20"/>
          <w:szCs w:val="20"/>
          <w:lang w:val="nn-NO"/>
        </w:rPr>
        <w:t>Smitte</w:t>
      </w:r>
    </w:p>
    <w:p w14:paraId="198151B9" w14:textId="77777777" w:rsidR="0093373D" w:rsidRPr="00230EA7" w:rsidRDefault="0093373D" w:rsidP="0093373D">
      <w:pPr>
        <w:rPr>
          <w:rFonts w:ascii="Calibri" w:eastAsia="Calibri" w:hAnsi="Calibri"/>
          <w:i/>
          <w:sz w:val="20"/>
          <w:szCs w:val="20"/>
          <w:lang w:val="nn-NO"/>
        </w:rPr>
      </w:pPr>
      <w:r w:rsidRPr="00230EA7">
        <w:rPr>
          <w:rFonts w:ascii="Calibri" w:eastAsia="Calibri" w:hAnsi="Calibri"/>
          <w:b/>
          <w:i/>
          <w:sz w:val="20"/>
          <w:szCs w:val="20"/>
          <w:lang w:val="nn-NO"/>
        </w:rPr>
        <w:t>Legemidlar</w:t>
      </w:r>
      <w:r w:rsidRPr="00230EA7">
        <w:rPr>
          <w:rFonts w:ascii="Calibri" w:eastAsia="Calibri" w:hAnsi="Calibri"/>
          <w:i/>
          <w:sz w:val="20"/>
          <w:szCs w:val="20"/>
          <w:lang w:val="nn-NO"/>
        </w:rPr>
        <w:t xml:space="preserve"> (hak av i innleggingsrapporten, skriv i fritekst kva legemidlar pasienten har fått i dag)</w:t>
      </w:r>
    </w:p>
    <w:p w14:paraId="1128F64F" w14:textId="77777777" w:rsidR="0093373D" w:rsidRPr="00230EA7" w:rsidRDefault="0093373D" w:rsidP="0093373D">
      <w:pPr>
        <w:rPr>
          <w:rFonts w:ascii="Calibri" w:eastAsia="Calibri" w:hAnsi="Calibri"/>
          <w:i/>
          <w:sz w:val="20"/>
          <w:szCs w:val="20"/>
        </w:rPr>
      </w:pPr>
      <w:r w:rsidRPr="00230EA7">
        <w:rPr>
          <w:rFonts w:ascii="Calibri" w:eastAsia="Calibri" w:hAnsi="Calibri"/>
          <w:b/>
          <w:i/>
          <w:sz w:val="20"/>
          <w:szCs w:val="20"/>
        </w:rPr>
        <w:t>Spesielle behov/forhold</w:t>
      </w:r>
      <w:r w:rsidRPr="00230EA7">
        <w:rPr>
          <w:rFonts w:ascii="Calibri" w:eastAsia="Calibri" w:hAnsi="Calibri"/>
          <w:i/>
          <w:sz w:val="20"/>
          <w:szCs w:val="20"/>
        </w:rPr>
        <w:t xml:space="preserve"> (ekstraordinære forhold som det er viktig å formidle)</w:t>
      </w:r>
    </w:p>
    <w:p w14:paraId="6B7DEED7" w14:textId="77777777" w:rsidR="0093373D" w:rsidRPr="00230EA7" w:rsidRDefault="0093373D" w:rsidP="0093373D">
      <w:pPr>
        <w:rPr>
          <w:rFonts w:ascii="Calibri" w:eastAsia="Calibri" w:hAnsi="Calibri"/>
          <w:i/>
          <w:sz w:val="20"/>
          <w:szCs w:val="20"/>
          <w:lang w:val="nn-NO"/>
        </w:rPr>
      </w:pPr>
      <w:r w:rsidRPr="00230EA7">
        <w:rPr>
          <w:rFonts w:ascii="Calibri" w:eastAsia="Calibri" w:hAnsi="Calibri"/>
          <w:b/>
          <w:i/>
          <w:sz w:val="20"/>
          <w:szCs w:val="20"/>
          <w:lang w:val="nn-NO"/>
        </w:rPr>
        <w:t>Kort samanfatting</w:t>
      </w:r>
      <w:r w:rsidRPr="00230EA7">
        <w:rPr>
          <w:rFonts w:ascii="Calibri" w:eastAsia="Calibri" w:hAnsi="Calibri"/>
          <w:i/>
          <w:sz w:val="20"/>
          <w:szCs w:val="20"/>
          <w:lang w:val="nn-NO"/>
        </w:rPr>
        <w:t xml:space="preserve"> av det aktuelle / årsak til innlegging (kva har skjedd, kva er endra)</w:t>
      </w:r>
    </w:p>
    <w:p w14:paraId="5940AC82" w14:textId="77777777" w:rsidR="0093373D" w:rsidRPr="00230EA7" w:rsidRDefault="0093373D" w:rsidP="0093373D">
      <w:pPr>
        <w:rPr>
          <w:rFonts w:ascii="Calibri" w:eastAsia="Calibri" w:hAnsi="Calibri"/>
          <w:i/>
          <w:sz w:val="20"/>
          <w:szCs w:val="20"/>
          <w:lang w:val="nn-NO"/>
        </w:rPr>
      </w:pPr>
      <w:r w:rsidRPr="00230EA7">
        <w:rPr>
          <w:rFonts w:ascii="Calibri" w:eastAsia="Calibri" w:hAnsi="Calibri"/>
          <w:b/>
          <w:i/>
          <w:sz w:val="20"/>
          <w:szCs w:val="20"/>
          <w:lang w:val="nn-NO"/>
        </w:rPr>
        <w:t xml:space="preserve">Pårørandeinformasjon </w:t>
      </w:r>
      <w:r w:rsidRPr="00230EA7">
        <w:rPr>
          <w:rFonts w:ascii="Calibri" w:eastAsia="Calibri" w:hAnsi="Calibri"/>
          <w:i/>
          <w:sz w:val="20"/>
          <w:szCs w:val="20"/>
          <w:lang w:val="nn-NO"/>
        </w:rPr>
        <w:t>(hak av i innleggingsrapporten og skriv i fritekst kva dei er informert om)</w:t>
      </w:r>
    </w:p>
    <w:p w14:paraId="56C3170C" w14:textId="6BAB5935" w:rsidR="0093373D" w:rsidRDefault="0093373D">
      <w:r w:rsidRPr="00230EA7">
        <w:rPr>
          <w:rFonts w:ascii="Calibri" w:eastAsia="Calibri" w:hAnsi="Calibri"/>
          <w:b/>
          <w:i/>
          <w:sz w:val="20"/>
          <w:szCs w:val="20"/>
          <w:lang w:val="nn-NO"/>
        </w:rPr>
        <w:t xml:space="preserve">Mindreårige born </w:t>
      </w:r>
      <w:r w:rsidRPr="00230EA7">
        <w:rPr>
          <w:rFonts w:ascii="Calibri" w:eastAsia="Calibri" w:hAnsi="Calibri"/>
          <w:i/>
          <w:sz w:val="20"/>
          <w:szCs w:val="20"/>
          <w:lang w:val="nn-NO"/>
        </w:rPr>
        <w:t>(har pasienten mindreårige born og er dei ivaretatt?)</w:t>
      </w:r>
    </w:p>
    <w:sectPr w:rsidR="0093373D" w:rsidSect="00C46EF3">
      <w:footerReference w:type="even" r:id="rId7"/>
      <w:footerReference w:type="default" r:id="rId8"/>
      <w:footerReference w:type="firs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FAFDF" w14:textId="77777777" w:rsidR="001D3F49" w:rsidRDefault="001D3F49" w:rsidP="0093373D">
      <w:pPr>
        <w:spacing w:after="0" w:line="240" w:lineRule="auto"/>
      </w:pPr>
      <w:r>
        <w:separator/>
      </w:r>
    </w:p>
  </w:endnote>
  <w:endnote w:type="continuationSeparator" w:id="0">
    <w:p w14:paraId="0578A755" w14:textId="77777777" w:rsidR="001D3F49" w:rsidRDefault="001D3F49" w:rsidP="0093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E862" w14:textId="13B1E9EF" w:rsidR="0093373D" w:rsidRDefault="0093373D">
    <w:pPr>
      <w:pStyle w:val="Bunntekst"/>
    </w:pPr>
    <w:r>
      <w:rPr>
        <w:noProof/>
        <w14:ligatures w14:val="standardContextual"/>
      </w:rPr>
      <mc:AlternateContent>
        <mc:Choice Requires="wps">
          <w:drawing>
            <wp:anchor distT="0" distB="0" distL="0" distR="0" simplePos="0" relativeHeight="251659264" behindDoc="0" locked="0" layoutInCell="1" allowOverlap="1" wp14:anchorId="2B684267" wp14:editId="618E8BA1">
              <wp:simplePos x="635" y="635"/>
              <wp:positionH relativeFrom="page">
                <wp:align>left</wp:align>
              </wp:positionH>
              <wp:positionV relativeFrom="page">
                <wp:align>bottom</wp:align>
              </wp:positionV>
              <wp:extent cx="443865" cy="443865"/>
              <wp:effectExtent l="0" t="0" r="4445" b="0"/>
              <wp:wrapNone/>
              <wp:docPr id="2" name="Tekstboks 2"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CE2609" w14:textId="2D95D640" w:rsidR="0093373D" w:rsidRPr="0093373D" w:rsidRDefault="0093373D" w:rsidP="0093373D">
                          <w:pPr>
                            <w:spacing w:after="0"/>
                            <w:rPr>
                              <w:rFonts w:ascii="Calibri" w:eastAsia="Calibri" w:hAnsi="Calibri" w:cs="Calibri"/>
                              <w:noProof/>
                              <w:color w:val="000000"/>
                              <w:sz w:val="20"/>
                              <w:szCs w:val="20"/>
                            </w:rPr>
                          </w:pPr>
                          <w:r w:rsidRPr="0093373D">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684267" id="_x0000_t202" coordsize="21600,21600" o:spt="202" path="m,l,21600r21600,l21600,xe">
              <v:stroke joinstyle="miter"/>
              <v:path gradientshapeok="t" o:connecttype="rect"/>
            </v:shapetype>
            <v:shape id="Tekstboks 2" o:spid="_x0000_s1026" type="#_x0000_t202" alt="Følsomhet Intern (gu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06CE2609" w14:textId="2D95D640" w:rsidR="0093373D" w:rsidRPr="0093373D" w:rsidRDefault="0093373D" w:rsidP="0093373D">
                    <w:pPr>
                      <w:spacing w:after="0"/>
                      <w:rPr>
                        <w:rFonts w:ascii="Calibri" w:eastAsia="Calibri" w:hAnsi="Calibri" w:cs="Calibri"/>
                        <w:noProof/>
                        <w:color w:val="000000"/>
                        <w:sz w:val="20"/>
                        <w:szCs w:val="20"/>
                      </w:rPr>
                    </w:pPr>
                    <w:r w:rsidRPr="0093373D">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7F00" w14:textId="017BA2AE" w:rsidR="0093373D" w:rsidRDefault="0093373D">
    <w:pPr>
      <w:pStyle w:val="Bunntekst"/>
    </w:pPr>
    <w:r>
      <w:rPr>
        <w:noProof/>
        <w14:ligatures w14:val="standardContextual"/>
      </w:rPr>
      <mc:AlternateContent>
        <mc:Choice Requires="wps">
          <w:drawing>
            <wp:anchor distT="0" distB="0" distL="0" distR="0" simplePos="0" relativeHeight="251660288" behindDoc="0" locked="0" layoutInCell="1" allowOverlap="1" wp14:anchorId="7F1C9F69" wp14:editId="0A415C75">
              <wp:simplePos x="899770" y="6942125"/>
              <wp:positionH relativeFrom="page">
                <wp:align>left</wp:align>
              </wp:positionH>
              <wp:positionV relativeFrom="page">
                <wp:align>bottom</wp:align>
              </wp:positionV>
              <wp:extent cx="443865" cy="443865"/>
              <wp:effectExtent l="0" t="0" r="4445" b="0"/>
              <wp:wrapNone/>
              <wp:docPr id="3" name="Tekstboks 3"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02178C" w14:textId="2D4E1E2B" w:rsidR="0093373D" w:rsidRPr="0093373D" w:rsidRDefault="0093373D" w:rsidP="0093373D">
                          <w:pPr>
                            <w:spacing w:after="0"/>
                            <w:rPr>
                              <w:rFonts w:ascii="Calibri" w:eastAsia="Calibri" w:hAnsi="Calibri" w:cs="Calibri"/>
                              <w:noProof/>
                              <w:color w:val="000000"/>
                              <w:sz w:val="20"/>
                              <w:szCs w:val="20"/>
                            </w:rPr>
                          </w:pPr>
                          <w:r w:rsidRPr="0093373D">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F1C9F69" id="_x0000_t202" coordsize="21600,21600" o:spt="202" path="m,l,21600r21600,l21600,xe">
              <v:stroke joinstyle="miter"/>
              <v:path gradientshapeok="t" o:connecttype="rect"/>
            </v:shapetype>
            <v:shape id="Tekstboks 3" o:spid="_x0000_s1027" type="#_x0000_t202" alt="Følsomhet Intern (gu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2A02178C" w14:textId="2D4E1E2B" w:rsidR="0093373D" w:rsidRPr="0093373D" w:rsidRDefault="0093373D" w:rsidP="0093373D">
                    <w:pPr>
                      <w:spacing w:after="0"/>
                      <w:rPr>
                        <w:rFonts w:ascii="Calibri" w:eastAsia="Calibri" w:hAnsi="Calibri" w:cs="Calibri"/>
                        <w:noProof/>
                        <w:color w:val="000000"/>
                        <w:sz w:val="20"/>
                        <w:szCs w:val="20"/>
                      </w:rPr>
                    </w:pPr>
                    <w:r w:rsidRPr="0093373D">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C3610" w14:textId="783A3B5C" w:rsidR="0093373D" w:rsidRDefault="0093373D">
    <w:pPr>
      <w:pStyle w:val="Bunntekst"/>
    </w:pPr>
    <w:r>
      <w:rPr>
        <w:noProof/>
        <w14:ligatures w14:val="standardContextual"/>
      </w:rPr>
      <mc:AlternateContent>
        <mc:Choice Requires="wps">
          <w:drawing>
            <wp:anchor distT="0" distB="0" distL="0" distR="0" simplePos="0" relativeHeight="251658240" behindDoc="0" locked="0" layoutInCell="1" allowOverlap="1" wp14:anchorId="6D044369" wp14:editId="5362A7ED">
              <wp:simplePos x="635" y="635"/>
              <wp:positionH relativeFrom="page">
                <wp:align>left</wp:align>
              </wp:positionH>
              <wp:positionV relativeFrom="page">
                <wp:align>bottom</wp:align>
              </wp:positionV>
              <wp:extent cx="443865" cy="443865"/>
              <wp:effectExtent l="0" t="0" r="4445" b="0"/>
              <wp:wrapNone/>
              <wp:docPr id="1" name="Tekstboks 1" descr="Følsomhet Intern (gu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5BDB0" w14:textId="639AC8B3" w:rsidR="0093373D" w:rsidRPr="0093373D" w:rsidRDefault="0093373D" w:rsidP="0093373D">
                          <w:pPr>
                            <w:spacing w:after="0"/>
                            <w:rPr>
                              <w:rFonts w:ascii="Calibri" w:eastAsia="Calibri" w:hAnsi="Calibri" w:cs="Calibri"/>
                              <w:noProof/>
                              <w:color w:val="000000"/>
                              <w:sz w:val="20"/>
                              <w:szCs w:val="20"/>
                            </w:rPr>
                          </w:pPr>
                          <w:r w:rsidRPr="0093373D">
                            <w:rPr>
                              <w:rFonts w:ascii="Calibri" w:eastAsia="Calibri" w:hAnsi="Calibri" w:cs="Calibri"/>
                              <w:noProof/>
                              <w:color w:val="000000"/>
                              <w:sz w:val="20"/>
                              <w:szCs w:val="20"/>
                            </w:rPr>
                            <w:t>Følsomhet Intern (gul)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044369" id="_x0000_t202" coordsize="21600,21600" o:spt="202" path="m,l,21600r21600,l21600,xe">
              <v:stroke joinstyle="miter"/>
              <v:path gradientshapeok="t" o:connecttype="rect"/>
            </v:shapetype>
            <v:shape id="Tekstboks 1" o:spid="_x0000_s1028" type="#_x0000_t202" alt="Følsomhet Intern (gu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3895BDB0" w14:textId="639AC8B3" w:rsidR="0093373D" w:rsidRPr="0093373D" w:rsidRDefault="0093373D" w:rsidP="0093373D">
                    <w:pPr>
                      <w:spacing w:after="0"/>
                      <w:rPr>
                        <w:rFonts w:ascii="Calibri" w:eastAsia="Calibri" w:hAnsi="Calibri" w:cs="Calibri"/>
                        <w:noProof/>
                        <w:color w:val="000000"/>
                        <w:sz w:val="20"/>
                        <w:szCs w:val="20"/>
                      </w:rPr>
                    </w:pPr>
                    <w:r w:rsidRPr="0093373D">
                      <w:rPr>
                        <w:rFonts w:ascii="Calibri" w:eastAsia="Calibri" w:hAnsi="Calibri" w:cs="Calibri"/>
                        <w:noProof/>
                        <w:color w:val="000000"/>
                        <w:sz w:val="20"/>
                        <w:szCs w:val="20"/>
                      </w:rPr>
                      <w:t>Følsomhet Intern (gul)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F62C0" w14:textId="77777777" w:rsidR="001D3F49" w:rsidRDefault="001D3F49" w:rsidP="0093373D">
      <w:pPr>
        <w:spacing w:after="0" w:line="240" w:lineRule="auto"/>
      </w:pPr>
      <w:r>
        <w:separator/>
      </w:r>
    </w:p>
  </w:footnote>
  <w:footnote w:type="continuationSeparator" w:id="0">
    <w:p w14:paraId="028FFDFB" w14:textId="77777777" w:rsidR="001D3F49" w:rsidRDefault="001D3F49" w:rsidP="0093373D">
      <w:pPr>
        <w:spacing w:after="0" w:line="240" w:lineRule="auto"/>
      </w:pPr>
      <w:r>
        <w:continuationSeparator/>
      </w:r>
    </w:p>
  </w:footnote>
  <w:footnote w:id="1">
    <w:p w14:paraId="47D27E9A" w14:textId="77777777" w:rsidR="00CF638A" w:rsidRDefault="00CF638A" w:rsidP="00CF638A">
      <w:pPr>
        <w:pStyle w:val="Fotnotetekst"/>
      </w:pPr>
      <w:r>
        <w:rPr>
          <w:rStyle w:val="Fotnotereferanse"/>
        </w:rPr>
        <w:footnoteRef/>
      </w:r>
      <w:r>
        <w:t xml:space="preserve"> Kommunale helse- og omsorgstjenester innbefatter blant annet: Sykehjem, hjemmesykepleie, andre hjemmetjenester (hjemmehjelp, husvask </w:t>
      </w:r>
      <w:proofErr w:type="spellStart"/>
      <w:r>
        <w:t>etc</w:t>
      </w:r>
      <w:proofErr w:type="spellEnd"/>
      <w:r>
        <w:t>), kommunal trygghetsalarm, kommunal middagslevering, andre kommunale tjenester, som koordinatortjenester og brukerstyrt personlig assistent (BPA).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C16"/>
    <w:multiLevelType w:val="hybridMultilevel"/>
    <w:tmpl w:val="C4825AE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06047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73D"/>
    <w:rsid w:val="0007181F"/>
    <w:rsid w:val="000878B9"/>
    <w:rsid w:val="000C5CB5"/>
    <w:rsid w:val="001278F8"/>
    <w:rsid w:val="00194DA6"/>
    <w:rsid w:val="001D3F49"/>
    <w:rsid w:val="001E4238"/>
    <w:rsid w:val="001F48C9"/>
    <w:rsid w:val="002139CD"/>
    <w:rsid w:val="00274704"/>
    <w:rsid w:val="002904DF"/>
    <w:rsid w:val="002C56F9"/>
    <w:rsid w:val="002C690D"/>
    <w:rsid w:val="00322195"/>
    <w:rsid w:val="0032590A"/>
    <w:rsid w:val="00341DFE"/>
    <w:rsid w:val="00373B56"/>
    <w:rsid w:val="00407F5D"/>
    <w:rsid w:val="00443AD8"/>
    <w:rsid w:val="004761F5"/>
    <w:rsid w:val="00485B66"/>
    <w:rsid w:val="004B0185"/>
    <w:rsid w:val="004C07C5"/>
    <w:rsid w:val="005A2538"/>
    <w:rsid w:val="005F6928"/>
    <w:rsid w:val="007608AF"/>
    <w:rsid w:val="00761BAF"/>
    <w:rsid w:val="007E075E"/>
    <w:rsid w:val="008446FD"/>
    <w:rsid w:val="008C08E3"/>
    <w:rsid w:val="008F15EB"/>
    <w:rsid w:val="0093373D"/>
    <w:rsid w:val="0095669D"/>
    <w:rsid w:val="009C198C"/>
    <w:rsid w:val="009D5045"/>
    <w:rsid w:val="00A150DA"/>
    <w:rsid w:val="00AA1FE3"/>
    <w:rsid w:val="00AA2588"/>
    <w:rsid w:val="00B33114"/>
    <w:rsid w:val="00B80B9A"/>
    <w:rsid w:val="00BB063B"/>
    <w:rsid w:val="00BB2730"/>
    <w:rsid w:val="00BC1000"/>
    <w:rsid w:val="00BD4829"/>
    <w:rsid w:val="00BD7555"/>
    <w:rsid w:val="00C01B9F"/>
    <w:rsid w:val="00C34128"/>
    <w:rsid w:val="00C46EF3"/>
    <w:rsid w:val="00C47CFC"/>
    <w:rsid w:val="00C5209C"/>
    <w:rsid w:val="00C54149"/>
    <w:rsid w:val="00C71485"/>
    <w:rsid w:val="00C74151"/>
    <w:rsid w:val="00C80AC3"/>
    <w:rsid w:val="00C91993"/>
    <w:rsid w:val="00CC7F75"/>
    <w:rsid w:val="00CF5E2B"/>
    <w:rsid w:val="00CF638A"/>
    <w:rsid w:val="00D031A1"/>
    <w:rsid w:val="00D91206"/>
    <w:rsid w:val="00DA52E6"/>
    <w:rsid w:val="00E05A8D"/>
    <w:rsid w:val="00E22FDA"/>
    <w:rsid w:val="00E36CAB"/>
    <w:rsid w:val="00E90487"/>
    <w:rsid w:val="00EB284E"/>
    <w:rsid w:val="00EC61EF"/>
    <w:rsid w:val="00F250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2AC2"/>
  <w15:chartTrackingRefBased/>
  <w15:docId w15:val="{737DE9D0-9DFD-4492-B5DB-C18028D65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73D"/>
    <w:rPr>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3373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93373D"/>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3373D"/>
    <w:rPr>
      <w:kern w:val="0"/>
      <w:sz w:val="20"/>
      <w:szCs w:val="20"/>
      <w14:ligatures w14:val="none"/>
    </w:rPr>
  </w:style>
  <w:style w:type="character" w:styleId="Fotnotereferanse">
    <w:name w:val="footnote reference"/>
    <w:basedOn w:val="Standardskriftforavsnitt"/>
    <w:uiPriority w:val="99"/>
    <w:semiHidden/>
    <w:unhideWhenUsed/>
    <w:rsid w:val="0093373D"/>
    <w:rPr>
      <w:vertAlign w:val="superscript"/>
    </w:rPr>
  </w:style>
  <w:style w:type="paragraph" w:styleId="Bunntekst">
    <w:name w:val="footer"/>
    <w:basedOn w:val="Normal"/>
    <w:link w:val="BunntekstTegn"/>
    <w:uiPriority w:val="99"/>
    <w:unhideWhenUsed/>
    <w:rsid w:val="0093373D"/>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3373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7492</Characters>
  <Application>Microsoft Office Word</Application>
  <DocSecurity>0</DocSecurity>
  <Lines>62</Lines>
  <Paragraphs>17</Paragraphs>
  <ScaleCrop>false</ScaleCrop>
  <Company>Helse Vest IKT</Company>
  <LinksUpToDate>false</LinksUpToDate>
  <CharactersWithSpaces>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Hernes, Merete Eide</dc:creator>
  <cp:keywords/>
  <dc:description/>
  <cp:lastModifiedBy>Sandgathe, Elena</cp:lastModifiedBy>
  <cp:revision>2</cp:revision>
  <dcterms:created xsi:type="dcterms:W3CDTF">2024-05-27T08:27:00Z</dcterms:created>
  <dcterms:modified xsi:type="dcterms:W3CDTF">2024-05-27T08:27:00Z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Følsomhet Intern (gul)</vt:lpwstr>
  </property>
  <property fmtid="{D5CDD505-2E9C-101B-9397-08002B2CF9AE}" pid="5" name="MSIP_Label_0c3ffc1c-ef00-4620-9c2f-7d9c1597774b_Enabled">
    <vt:lpwstr>true</vt:lpwstr>
  </property>
  <property fmtid="{D5CDD505-2E9C-101B-9397-08002B2CF9AE}" pid="6" name="MSIP_Label_0c3ffc1c-ef00-4620-9c2f-7d9c1597774b_SetDate">
    <vt:lpwstr>2024-03-07T13:39:20Z</vt:lpwstr>
  </property>
  <property fmtid="{D5CDD505-2E9C-101B-9397-08002B2CF9AE}" pid="7" name="MSIP_Label_0c3ffc1c-ef00-4620-9c2f-7d9c1597774b_Method">
    <vt:lpwstr>Standard</vt:lpwstr>
  </property>
  <property fmtid="{D5CDD505-2E9C-101B-9397-08002B2CF9AE}" pid="8" name="MSIP_Label_0c3ffc1c-ef00-4620-9c2f-7d9c1597774b_Name">
    <vt:lpwstr>Intern</vt:lpwstr>
  </property>
  <property fmtid="{D5CDD505-2E9C-101B-9397-08002B2CF9AE}" pid="9" name="MSIP_Label_0c3ffc1c-ef00-4620-9c2f-7d9c1597774b_SiteId">
    <vt:lpwstr>bdcbe535-f3cf-49f5-8a6a-fb6d98dc7837</vt:lpwstr>
  </property>
  <property fmtid="{D5CDD505-2E9C-101B-9397-08002B2CF9AE}" pid="10" name="MSIP_Label_0c3ffc1c-ef00-4620-9c2f-7d9c1597774b_ActionId">
    <vt:lpwstr>a840d3c2-06e3-4cf6-9de9-3de1fe1a89fa</vt:lpwstr>
  </property>
  <property fmtid="{D5CDD505-2E9C-101B-9397-08002B2CF9AE}" pid="11" name="MSIP_Label_0c3ffc1c-ef00-4620-9c2f-7d9c1597774b_ContentBits">
    <vt:lpwstr>2</vt:lpwstr>
  </property>
</Properties>
</file>